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Engineering of Wealth: A Strategic Analysis of the theMITmonk Framework and the Rise of Vertical Superintelligence</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The global economic landscape in 2026 is increasingly defined by the transition from speculative artificial intelligence experimentation to the era of practical, high-yield deployment. This shift is characterized by a definitive pivot from general-purpose large language models to what analysts describe as vertical superintelligence—highly specialized systems designed to operate at the pinnacle of professional domains such as medicine, engineering, and strategic corporate leadership.</w:t>
      </w:r>
      <w:r w:rsidDel="00000000" w:rsidR="00000000" w:rsidRPr="00000000">
        <w:rPr>
          <w:rFonts w:ascii="Google Sans Text" w:cs="Google Sans Text" w:eastAsia="Google Sans Text" w:hAnsi="Google Sans Text"/>
          <w:color w:val="444746"/>
          <w:sz w:val="24"/>
          <w:szCs w:val="24"/>
          <w:vertAlign w:val="superscript"/>
          <w:rtl w:val="0"/>
        </w:rPr>
        <w:t xml:space="preserve">1</w:t>
      </w:r>
      <w:r w:rsidDel="00000000" w:rsidR="00000000" w:rsidRPr="00000000">
        <w:rPr>
          <w:rFonts w:ascii="Google Sans Text" w:cs="Google Sans Text" w:eastAsia="Google Sans Text" w:hAnsi="Google Sans Text"/>
          <w:color w:val="1f1f1f"/>
          <w:rtl w:val="0"/>
        </w:rPr>
        <w:t xml:space="preserve"> At the center of this transformation is a specific pedagogical and operational framework, often popularized by industry veterans like Sandeep Swadia through platforms such as theMITmonk, which advocates for the application of rigorous engineering principles to the messy realities of business scaling and wealth creation.</w:t>
      </w:r>
      <w:r w:rsidDel="00000000" w:rsidR="00000000" w:rsidRPr="00000000">
        <w:rPr>
          <w:rFonts w:ascii="Google Sans Text" w:cs="Google Sans Text" w:eastAsia="Google Sans Text" w:hAnsi="Google Sans Text"/>
          <w:color w:val="444746"/>
          <w:sz w:val="24"/>
          <w:szCs w:val="24"/>
          <w:vertAlign w:val="superscript"/>
          <w:rtl w:val="0"/>
        </w:rPr>
        <w:t xml:space="preserve">4</w:t>
      </w:r>
      <w:r w:rsidDel="00000000" w:rsidR="00000000" w:rsidRPr="00000000">
        <w:rPr>
          <w:rFonts w:ascii="Google Sans Text" w:cs="Google Sans Text" w:eastAsia="Google Sans Text" w:hAnsi="Google Sans Text"/>
          <w:color w:val="1f1f1f"/>
          <w:rtl w:val="0"/>
        </w:rPr>
        <w:t xml:space="preserve"> This report evaluates the convergence of these engineering-led business philosophies with the explosive growth of AI-native companies, providing a comprehensive analysis of the mechanisms through which modern value is generated, captured, and sustained.</w:t>
      </w:r>
    </w:p>
    <w:p w:rsidR="00000000" w:rsidDel="00000000" w:rsidP="00000000" w:rsidRDefault="00000000" w:rsidRPr="00000000" w14:paraId="00000003">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Architecture of Success: The MIT Engineering Framework for Business</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pedagogical foundations of modern entrepreneurial success are increasingly rooted in the deconstruction of complex systems, a methodology honed at institutions like the Massachusetts Institute of Technology (MIT). The operational philosophy shared by figures such as Swadia—a former Chief Data and Trust Officer at The Trade Desk and CEO of HUMAN—emphasizes that the journey from a non-traditional background to a multi-millionaire leader of companies generating over $40 billion in value is predicated on several hard-earned business tenets.</w:t>
      </w:r>
      <w:r w:rsidDel="00000000" w:rsidR="00000000" w:rsidRPr="00000000">
        <w:rPr>
          <w:rFonts w:ascii="Google Sans Text" w:cs="Google Sans Text" w:eastAsia="Google Sans Text" w:hAnsi="Google Sans Text"/>
          <w:color w:val="444746"/>
          <w:sz w:val="24"/>
          <w:szCs w:val="24"/>
          <w:vertAlign w:val="superscript"/>
          <w:rtl w:val="0"/>
        </w:rPr>
        <w:t xml:space="preserve">4</w:t>
      </w:r>
      <w:r w:rsidDel="00000000" w:rsidR="00000000" w:rsidRPr="00000000">
        <w:rPr>
          <w:rFonts w:ascii="Google Sans Text" w:cs="Google Sans Text" w:eastAsia="Google Sans Text" w:hAnsi="Google Sans Text"/>
          <w:color w:val="1f1f1f"/>
          <w:rtl w:val="0"/>
        </w:rPr>
        <w:t xml:space="preserve"> These tenets suggest that success in the contemporary tech economy is rarely a product of linear wins, but rather a byproduct of the lessons learned from unexpected failures and the subsequent refinement of a founder’s mindset.</w:t>
      </w:r>
      <w:r w:rsidDel="00000000" w:rsidR="00000000" w:rsidRPr="00000000">
        <w:rPr>
          <w:rFonts w:ascii="Google Sans Text" w:cs="Google Sans Text" w:eastAsia="Google Sans Text" w:hAnsi="Google Sans Text"/>
          <w:color w:val="444746"/>
          <w:sz w:val="24"/>
          <w:szCs w:val="24"/>
          <w:vertAlign w:val="superscript"/>
          <w:rtl w:val="0"/>
        </w:rPr>
        <w:t xml:space="preserve">4</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A primary component of this framework is the concept of deep learning followed by creative play. In the context of the current technological shift, this requires an individual to master the underlying mechanics of a subject before attempting to innovate within it.</w:t>
      </w:r>
      <w:r w:rsidDel="00000000" w:rsidR="00000000" w:rsidRPr="00000000">
        <w:rPr>
          <w:rFonts w:ascii="Google Sans Text" w:cs="Google Sans Text" w:eastAsia="Google Sans Text" w:hAnsi="Google Sans Text"/>
          <w:color w:val="444746"/>
          <w:sz w:val="24"/>
          <w:szCs w:val="24"/>
          <w:vertAlign w:val="superscript"/>
          <w:rtl w:val="0"/>
        </w:rPr>
        <w:t xml:space="preserve">5</w:t>
      </w:r>
      <w:r w:rsidDel="00000000" w:rsidR="00000000" w:rsidRPr="00000000">
        <w:rPr>
          <w:rFonts w:ascii="Google Sans Text" w:cs="Google Sans Text" w:eastAsia="Google Sans Text" w:hAnsi="Google Sans Text"/>
          <w:color w:val="1f1f1f"/>
          <w:rtl w:val="0"/>
        </w:rPr>
        <w:t xml:space="preserve"> At MIT, this is often described through the metaphor of the "fire hose," where the sheer volume of high-pressure information forces the individual to identify what truly matters and set priorities with extreme precision.</w:t>
      </w:r>
      <w:r w:rsidDel="00000000" w:rsidR="00000000" w:rsidRPr="00000000">
        <w:rPr>
          <w:rFonts w:ascii="Google Sans Text" w:cs="Google Sans Text" w:eastAsia="Google Sans Text" w:hAnsi="Google Sans Text"/>
          <w:color w:val="444746"/>
          <w:sz w:val="24"/>
          <w:szCs w:val="24"/>
          <w:vertAlign w:val="superscript"/>
          <w:rtl w:val="0"/>
        </w:rPr>
        <w:t xml:space="preserve">5</w:t>
      </w:r>
      <w:r w:rsidDel="00000000" w:rsidR="00000000" w:rsidRPr="00000000">
        <w:rPr>
          <w:rFonts w:ascii="Google Sans Text" w:cs="Google Sans Text" w:eastAsia="Google Sans Text" w:hAnsi="Google Sans Text"/>
          <w:color w:val="1f1f1f"/>
          <w:rtl w:val="0"/>
        </w:rPr>
        <w:t xml:space="preserve"> This ability to deconstruct any problem to its fundamental first principles and rebuild it from scratch is the same mechanism that allows companies like OpenEvidence or Cursor to disrupt established industries by identifying latent inefficiencies in how humans process information or write code.</w:t>
      </w:r>
      <w:r w:rsidDel="00000000" w:rsidR="00000000" w:rsidRPr="00000000">
        <w:rPr>
          <w:rFonts w:ascii="Google Sans Text" w:cs="Google Sans Text" w:eastAsia="Google Sans Text" w:hAnsi="Google Sans Text"/>
          <w:color w:val="444746"/>
          <w:sz w:val="24"/>
          <w:szCs w:val="24"/>
          <w:vertAlign w:val="superscript"/>
          <w:rtl w:val="0"/>
        </w:rPr>
        <w:t xml:space="preserve">5</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tl w:val="0"/>
        </w:rPr>
      </w:r>
    </w:p>
    <w:tbl>
      <w:tblPr>
        <w:tblStyle w:val="Table1"/>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Core Strategic Principle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Operational Mechanism</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Expected Outcome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First-Principles Deconstruction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Breaking down problems to basic truths and rebuilding</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Radical innovation in legacy processes </w:t>
            </w:r>
            <w:r w:rsidDel="00000000" w:rsidR="00000000" w:rsidRPr="00000000">
              <w:rPr>
                <w:rFonts w:ascii="Google Sans Text" w:cs="Google Sans Text" w:eastAsia="Google Sans Text" w:hAnsi="Google Sans Text"/>
                <w:color w:val="444746"/>
                <w:sz w:val="24"/>
                <w:szCs w:val="24"/>
                <w:vertAlign w:val="superscript"/>
                <w:rtl w:val="0"/>
              </w:rPr>
              <w:t xml:space="preserve">5</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Priority Optimization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Identification of high-impact variables under pressure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Efficient capital and resource allocation </w:t>
            </w:r>
            <w:r w:rsidDel="00000000" w:rsidR="00000000" w:rsidRPr="00000000">
              <w:rPr>
                <w:rFonts w:ascii="Google Sans Text" w:cs="Google Sans Text" w:eastAsia="Google Sans Text" w:hAnsi="Google Sans Text"/>
                <w:color w:val="444746"/>
                <w:sz w:val="24"/>
                <w:szCs w:val="24"/>
                <w:vertAlign w:val="superscript"/>
                <w:rtl w:val="0"/>
              </w:rPr>
              <w:t xml:space="preserve">5</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Iterative Prototyping</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Continuous cycles of building, sharing, failing, and learning</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Accelerated product-market fit </w:t>
            </w:r>
            <w:r w:rsidDel="00000000" w:rsidR="00000000" w:rsidRPr="00000000">
              <w:rPr>
                <w:rFonts w:ascii="Google Sans Text" w:cs="Google Sans Text" w:eastAsia="Google Sans Text" w:hAnsi="Google Sans Text"/>
                <w:color w:val="444746"/>
                <w:sz w:val="24"/>
                <w:szCs w:val="24"/>
                <w:vertAlign w:val="superscript"/>
                <w:rtl w:val="0"/>
              </w:rPr>
              <w:t xml:space="preserve">5</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Collaborative Intelligence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Partnering with like-minded experts to scale impact</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Removal of solo-founder bottlenecks </w:t>
            </w:r>
            <w:r w:rsidDel="00000000" w:rsidR="00000000" w:rsidRPr="00000000">
              <w:rPr>
                <w:rFonts w:ascii="Google Sans Text" w:cs="Google Sans Text" w:eastAsia="Google Sans Text" w:hAnsi="Google Sans Text"/>
                <w:color w:val="444746"/>
                <w:sz w:val="24"/>
                <w:szCs w:val="24"/>
                <w:vertAlign w:val="superscript"/>
                <w:rtl w:val="0"/>
              </w:rPr>
              <w:t xml:space="preserve">5</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Scalable Process Design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Prioritizing profit and repeatable customer-fit models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Long-term sustainable business value </w:t>
            </w:r>
            <w:r w:rsidDel="00000000" w:rsidR="00000000" w:rsidRPr="00000000">
              <w:rPr>
                <w:rFonts w:ascii="Google Sans Text" w:cs="Google Sans Text" w:eastAsia="Google Sans Text" w:hAnsi="Google Sans Text"/>
                <w:color w:val="444746"/>
                <w:sz w:val="24"/>
                <w:szCs w:val="24"/>
                <w:vertAlign w:val="superscript"/>
                <w:rtl w:val="0"/>
              </w:rPr>
              <w:t xml:space="preserve">4</w:t>
            </w:r>
          </w:p>
        </w:tc>
      </w:tr>
    </w:tbl>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transition from a "broke musician" to a multimillionaire CEO is presented not as a stroke of luck, but as the result of mastering customer fit, building scalable processes, and prioritizing profit over vanity metrics.</w:t>
      </w:r>
      <w:r w:rsidDel="00000000" w:rsidR="00000000" w:rsidRPr="00000000">
        <w:rPr>
          <w:rFonts w:ascii="Google Sans Text" w:cs="Google Sans Text" w:eastAsia="Google Sans Text" w:hAnsi="Google Sans Text"/>
          <w:color w:val="444746"/>
          <w:sz w:val="24"/>
          <w:szCs w:val="24"/>
          <w:vertAlign w:val="superscript"/>
          <w:rtl w:val="0"/>
        </w:rPr>
        <w:t xml:space="preserve">4</w:t>
      </w:r>
      <w:r w:rsidDel="00000000" w:rsidR="00000000" w:rsidRPr="00000000">
        <w:rPr>
          <w:rFonts w:ascii="Google Sans Text" w:cs="Google Sans Text" w:eastAsia="Google Sans Text" w:hAnsi="Google Sans Text"/>
          <w:color w:val="1f1f1f"/>
          <w:rtl w:val="0"/>
        </w:rPr>
        <w:t xml:space="preserve"> In the current market, where the 2026 reckoning is separating viable companies from "zombie" startups, these engineering-led principles are becoming the standard for survival.</w:t>
      </w:r>
      <w:r w:rsidDel="00000000" w:rsidR="00000000" w:rsidRPr="00000000">
        <w:rPr>
          <w:rFonts w:ascii="Google Sans Text" w:cs="Google Sans Text" w:eastAsia="Google Sans Text" w:hAnsi="Google Sans Text"/>
          <w:color w:val="444746"/>
          <w:sz w:val="24"/>
          <w:szCs w:val="24"/>
          <w:vertAlign w:val="superscript"/>
          <w:rtl w:val="0"/>
        </w:rPr>
        <w:t xml:space="preserve">3</w:t>
      </w:r>
    </w:p>
    <w:p w:rsidR="00000000" w:rsidDel="00000000" w:rsidP="00000000" w:rsidRDefault="00000000" w:rsidRPr="00000000" w14:paraId="0000001A">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Vertical Superintelligence: The Hidden Industry of High-Value Wealth Creation</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While much of the public discourse focuses on consumer-facing AI assistants, a "secret" and fast-growing industry is emerging that focuses on vertical superintelligence—AI systems that are deeply specialized in specific, high-stakes domains.</w:t>
      </w:r>
      <w:r w:rsidDel="00000000" w:rsidR="00000000" w:rsidRPr="00000000">
        <w:rPr>
          <w:rFonts w:ascii="Google Sans Text" w:cs="Google Sans Text" w:eastAsia="Google Sans Text" w:hAnsi="Google Sans Text"/>
          <w:color w:val="444746"/>
          <w:sz w:val="24"/>
          <w:szCs w:val="24"/>
          <w:vertAlign w:val="superscript"/>
          <w:rtl w:val="0"/>
        </w:rPr>
        <w:t xml:space="preserve">1</w:t>
      </w:r>
      <w:r w:rsidDel="00000000" w:rsidR="00000000" w:rsidRPr="00000000">
        <w:rPr>
          <w:rFonts w:ascii="Google Sans Text" w:cs="Google Sans Text" w:eastAsia="Google Sans Text" w:hAnsi="Google Sans Text"/>
          <w:color w:val="1f1f1f"/>
          <w:rtl w:val="0"/>
        </w:rPr>
        <w:t xml:space="preserve"> These systems are not trained on the general internet, but rather on curated, peer-reviewed, and often proprietary datasets that allow them to outperform humans in specialized tasks.</w:t>
      </w:r>
      <w:r w:rsidDel="00000000" w:rsidR="00000000" w:rsidRPr="00000000">
        <w:rPr>
          <w:rFonts w:ascii="Google Sans Text" w:cs="Google Sans Text" w:eastAsia="Google Sans Text" w:hAnsi="Google Sans Text"/>
          <w:color w:val="444746"/>
          <w:sz w:val="24"/>
          <w:szCs w:val="24"/>
          <w:vertAlign w:val="superscript"/>
          <w:rtl w:val="0"/>
        </w:rPr>
        <w:t xml:space="preserve">2</w:t>
      </w:r>
      <w:r w:rsidDel="00000000" w:rsidR="00000000" w:rsidRPr="00000000">
        <w:rPr>
          <w:rFonts w:ascii="Google Sans Text" w:cs="Google Sans Text" w:eastAsia="Google Sans Text" w:hAnsi="Google Sans Text"/>
          <w:color w:val="1f1f1f"/>
          <w:rtl w:val="0"/>
        </w:rPr>
        <w:t xml:space="preserve"> This industry is identified as the next decade’s primary driver of wealth creation, as smartest innovators place their bets on companies that act as "brain extenders" for high-value professionals.</w:t>
      </w:r>
      <w:r w:rsidDel="00000000" w:rsidR="00000000" w:rsidRPr="00000000">
        <w:rPr>
          <w:rFonts w:ascii="Google Sans Text" w:cs="Google Sans Text" w:eastAsia="Google Sans Text" w:hAnsi="Google Sans Text"/>
          <w:color w:val="444746"/>
          <w:sz w:val="24"/>
          <w:szCs w:val="24"/>
          <w:vertAlign w:val="superscript"/>
          <w:rtl w:val="0"/>
        </w:rPr>
        <w:t xml:space="preserve">1</w:t>
      </w:r>
    </w:p>
    <w:p w:rsidR="00000000" w:rsidDel="00000000" w:rsidP="00000000" w:rsidRDefault="00000000" w:rsidRPr="00000000" w14:paraId="0000001C">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OpenEvidence Case Study: Intelligence in Medicine</w:t>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most prominent example of this vertical specialization is OpenEvidence, a medical search engine and AI platform that has achieved unprecedented adoption among U.S. physicians.</w:t>
      </w:r>
      <w:r w:rsidDel="00000000" w:rsidR="00000000" w:rsidRPr="00000000">
        <w:rPr>
          <w:rFonts w:ascii="Google Sans Text" w:cs="Google Sans Text" w:eastAsia="Google Sans Text" w:hAnsi="Google Sans Text"/>
          <w:color w:val="444746"/>
          <w:sz w:val="24"/>
          <w:szCs w:val="24"/>
          <w:vertAlign w:val="superscript"/>
          <w:rtl w:val="0"/>
        </w:rPr>
        <w:t xml:space="preserve">2</w:t>
      </w:r>
      <w:r w:rsidDel="00000000" w:rsidR="00000000" w:rsidRPr="00000000">
        <w:rPr>
          <w:rFonts w:ascii="Google Sans Text" w:cs="Google Sans Text" w:eastAsia="Google Sans Text" w:hAnsi="Google Sans Text"/>
          <w:color w:val="1f1f1f"/>
          <w:rtl w:val="0"/>
        </w:rPr>
        <w:t xml:space="preserve"> Founded by Harvard and MIT-trained PhDs, the company represents the pinnacle of "PhD-level research intelligence" applied to clinical medicine.</w:t>
      </w:r>
      <w:r w:rsidDel="00000000" w:rsidR="00000000" w:rsidRPr="00000000">
        <w:rPr>
          <w:rFonts w:ascii="Google Sans Text" w:cs="Google Sans Text" w:eastAsia="Google Sans Text" w:hAnsi="Google Sans Text"/>
          <w:color w:val="444746"/>
          <w:sz w:val="24"/>
          <w:szCs w:val="24"/>
          <w:vertAlign w:val="superscript"/>
          <w:rtl w:val="0"/>
        </w:rPr>
        <w:t xml:space="preserve">12</w:t>
      </w:r>
      <w:r w:rsidDel="00000000" w:rsidR="00000000" w:rsidRPr="00000000">
        <w:rPr>
          <w:rFonts w:ascii="Google Sans Text" w:cs="Google Sans Text" w:eastAsia="Google Sans Text" w:hAnsi="Google Sans Text"/>
          <w:color w:val="1f1f1f"/>
          <w:rtl w:val="0"/>
        </w:rPr>
        <w:t xml:space="preserve"> By 2026, OpenEvidence achieved a $12 billion valuation, marking it as the most valuable healthcare AI company in the world.</w:t>
      </w:r>
      <w:r w:rsidDel="00000000" w:rsidR="00000000" w:rsidRPr="00000000">
        <w:rPr>
          <w:rFonts w:ascii="Google Sans Text" w:cs="Google Sans Text" w:eastAsia="Google Sans Text" w:hAnsi="Google Sans Text"/>
          <w:color w:val="444746"/>
          <w:sz w:val="24"/>
          <w:szCs w:val="24"/>
          <w:vertAlign w:val="superscript"/>
          <w:rtl w:val="0"/>
        </w:rPr>
        <w:t xml:space="preserve">2</w:t>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growth trajectory of OpenEvidence is a testament to the power of vertical utility. As of early 2026, more than 40% of all physicians in the United States utilize the platform daily to make high-stakes clinical decisions at the point of care.</w:t>
      </w:r>
      <w:r w:rsidDel="00000000" w:rsidR="00000000" w:rsidRPr="00000000">
        <w:rPr>
          <w:rFonts w:ascii="Google Sans Text" w:cs="Google Sans Text" w:eastAsia="Google Sans Text" w:hAnsi="Google Sans Text"/>
          <w:color w:val="444746"/>
          <w:sz w:val="24"/>
          <w:szCs w:val="24"/>
          <w:vertAlign w:val="superscript"/>
          <w:rtl w:val="0"/>
        </w:rPr>
        <w:t xml:space="preserve">2</w:t>
      </w:r>
      <w:r w:rsidDel="00000000" w:rsidR="00000000" w:rsidRPr="00000000">
        <w:rPr>
          <w:rFonts w:ascii="Google Sans Text" w:cs="Google Sans Text" w:eastAsia="Google Sans Text" w:hAnsi="Google Sans Text"/>
          <w:color w:val="1f1f1f"/>
          <w:rtl w:val="0"/>
        </w:rPr>
        <w:t xml:space="preserve"> This adoption is driven by the platform's ability to synthesize evidence from hundreds of peer-reviewed studies—what would normally take a human researcher months—into actionable answers in seconds.</w:t>
      </w:r>
      <w:r w:rsidDel="00000000" w:rsidR="00000000" w:rsidRPr="00000000">
        <w:rPr>
          <w:rFonts w:ascii="Google Sans Text" w:cs="Google Sans Text" w:eastAsia="Google Sans Text" w:hAnsi="Google Sans Text"/>
          <w:color w:val="444746"/>
          <w:sz w:val="24"/>
          <w:szCs w:val="24"/>
          <w:vertAlign w:val="superscript"/>
          <w:rtl w:val="0"/>
        </w:rPr>
        <w:t xml:space="preserve">12</w:t>
      </w:r>
      <w:r w:rsidDel="00000000" w:rsidR="00000000" w:rsidRPr="00000000">
        <w:rPr>
          <w:rFonts w:ascii="Google Sans Text" w:cs="Google Sans Text" w:eastAsia="Google Sans Text" w:hAnsi="Google Sans Text"/>
          <w:color w:val="1f1f1f"/>
          <w:rtl w:val="0"/>
        </w:rPr>
        <w:t xml:space="preserve"> The platform’s underlying model achieved a 100% score on the United States Medical Licensing Examination (USMLE) by 2025, up from 90% in 2023.</w:t>
      </w:r>
      <w:r w:rsidDel="00000000" w:rsidR="00000000" w:rsidRPr="00000000">
        <w:rPr>
          <w:rFonts w:ascii="Google Sans Text" w:cs="Google Sans Text" w:eastAsia="Google Sans Text" w:hAnsi="Google Sans Text"/>
          <w:color w:val="444746"/>
          <w:sz w:val="24"/>
          <w:szCs w:val="24"/>
          <w:vertAlign w:val="superscript"/>
          <w:rtl w:val="0"/>
        </w:rPr>
        <w:t xml:space="preserve">8</w:t>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tl w:val="0"/>
        </w:rPr>
      </w:r>
    </w:p>
    <w:tbl>
      <w:tblPr>
        <w:tblStyle w:val="Table2"/>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OpenEvidence Growth Metrics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July 2025</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January 2026</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Market Valuation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Pr>
              <w:drawing>
                <wp:inline distB="19050" distT="19050" distL="19050" distR="19050">
                  <wp:extent cx="286822" cy="193798"/>
                  <wp:effectExtent b="0" l="0" r="0" t="0"/>
                  <wp:docPr id="1" name="image5.png"/>
                  <a:graphic>
                    <a:graphicData uri="http://schemas.openxmlformats.org/drawingml/2006/picture">
                      <pic:pic>
                        <pic:nvPicPr>
                          <pic:cNvPr id="0" name="image5.png"/>
                          <pic:cNvPicPr preferRelativeResize="0"/>
                        </pic:nvPicPr>
                        <pic:blipFill>
                          <a:blip r:embed="rId6"/>
                          <a:srcRect b="0" l="0" r="0" t="0"/>
                          <a:stretch>
                            <a:fillRect/>
                          </a:stretch>
                        </pic:blipFill>
                        <pic:spPr>
                          <a:xfrm>
                            <a:off x="0" y="0"/>
                            <a:ext cx="286822" cy="193798"/>
                          </a:xfrm>
                          <a:prstGeom prst="rect"/>
                          <a:ln/>
                        </pic:spPr>
                      </pic:pic>
                    </a:graphicData>
                  </a:graphic>
                </wp:inline>
              </w:drawing>
            </w:r>
            <w:r w:rsidDel="00000000" w:rsidR="00000000" w:rsidRPr="00000000">
              <w:rPr>
                <w:rFonts w:ascii="Google Sans Text" w:cs="Google Sans Text" w:eastAsia="Google Sans Text" w:hAnsi="Google Sans Text"/>
                <w:color w:val="1f1f1f"/>
                <w:shd w:fill="auto" w:val="clear"/>
                <w:rtl w:val="0"/>
              </w:rPr>
              <w:t xml:space="preserve"> Billion </w:t>
            </w:r>
            <w:r w:rsidDel="00000000" w:rsidR="00000000" w:rsidRPr="00000000">
              <w:rPr>
                <w:rFonts w:ascii="Google Sans Text" w:cs="Google Sans Text" w:eastAsia="Google Sans Text" w:hAnsi="Google Sans Text"/>
                <w:color w:val="444746"/>
                <w:sz w:val="24"/>
                <w:szCs w:val="24"/>
                <w:vertAlign w:val="superscript"/>
                <w:rtl w:val="0"/>
              </w:rPr>
              <w:t xml:space="preserve">8</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444746"/>
                <w:sz w:val="24"/>
                <w:szCs w:val="24"/>
                <w:vertAlign w:val="superscript"/>
              </w:rPr>
              <w:drawing>
                <wp:inline distB="19050" distT="19050" distL="19050" distR="19050">
                  <wp:extent cx="242054" cy="195205"/>
                  <wp:effectExtent b="0" l="0" r="0" t="0"/>
                  <wp:docPr id="3"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242054" cy="195205"/>
                          </a:xfrm>
                          <a:prstGeom prst="rect"/>
                          <a:ln/>
                        </pic:spPr>
                      </pic:pic>
                    </a:graphicData>
                  </a:graphic>
                </wp:inline>
              </w:drawing>
            </w:r>
            <w:r w:rsidDel="00000000" w:rsidR="00000000" w:rsidRPr="00000000">
              <w:rPr>
                <w:rFonts w:ascii="Google Sans Text" w:cs="Google Sans Text" w:eastAsia="Google Sans Text" w:hAnsi="Google Sans Text"/>
                <w:color w:val="1f1f1f"/>
                <w:shd w:fill="auto" w:val="clear"/>
                <w:rtl w:val="0"/>
              </w:rPr>
              <w:t xml:space="preserve"> Billion </w:t>
            </w:r>
            <w:r w:rsidDel="00000000" w:rsidR="00000000" w:rsidRPr="00000000">
              <w:rPr>
                <w:rFonts w:ascii="Google Sans Text" w:cs="Google Sans Text" w:eastAsia="Google Sans Text" w:hAnsi="Google Sans Text"/>
                <w:color w:val="444746"/>
                <w:sz w:val="24"/>
                <w:szCs w:val="24"/>
                <w:vertAlign w:val="superscript"/>
                <w:rtl w:val="0"/>
              </w:rPr>
              <w:t xml:space="preserve">2</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Monthly Clinical Consultations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8.5 Million </w:t>
            </w:r>
            <w:r w:rsidDel="00000000" w:rsidR="00000000" w:rsidRPr="00000000">
              <w:rPr>
                <w:rFonts w:ascii="Google Sans Text" w:cs="Google Sans Text" w:eastAsia="Google Sans Text" w:hAnsi="Google Sans Text"/>
                <w:color w:val="444746"/>
                <w:sz w:val="24"/>
                <w:szCs w:val="24"/>
                <w:vertAlign w:val="superscript"/>
                <w:rtl w:val="0"/>
              </w:rPr>
              <w:t xml:space="preserve">12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18 Million </w:t>
            </w:r>
            <w:r w:rsidDel="00000000" w:rsidR="00000000" w:rsidRPr="00000000">
              <w:rPr>
                <w:rFonts w:ascii="Google Sans Text" w:cs="Google Sans Text" w:eastAsia="Google Sans Text" w:hAnsi="Google Sans Text"/>
                <w:color w:val="444746"/>
                <w:sz w:val="24"/>
                <w:szCs w:val="24"/>
                <w:vertAlign w:val="superscript"/>
                <w:rtl w:val="0"/>
              </w:rPr>
              <w:t xml:space="preserve">2</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Total Capital Raised</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Pr>
              <w:drawing>
                <wp:inline distB="19050" distT="19050" distL="19050" distR="19050">
                  <wp:extent cx="322659" cy="192059"/>
                  <wp:effectExtent b="0" l="0" r="0" t="0"/>
                  <wp:docPr id="2" name="image9.png"/>
                  <a:graphic>
                    <a:graphicData uri="http://schemas.openxmlformats.org/drawingml/2006/picture">
                      <pic:pic>
                        <pic:nvPicPr>
                          <pic:cNvPr id="0" name="image9.png"/>
                          <pic:cNvPicPr preferRelativeResize="0"/>
                        </pic:nvPicPr>
                        <pic:blipFill>
                          <a:blip r:embed="rId8"/>
                          <a:srcRect b="0" l="0" r="0" t="0"/>
                          <a:stretch>
                            <a:fillRect/>
                          </a:stretch>
                        </pic:blipFill>
                        <pic:spPr>
                          <a:xfrm>
                            <a:off x="0" y="0"/>
                            <a:ext cx="322659" cy="192059"/>
                          </a:xfrm>
                          <a:prstGeom prst="rect"/>
                          <a:ln/>
                        </pic:spPr>
                      </pic:pic>
                    </a:graphicData>
                  </a:graphic>
                </wp:inline>
              </w:drawing>
            </w:r>
            <w:r w:rsidDel="00000000" w:rsidR="00000000" w:rsidRPr="00000000">
              <w:rPr>
                <w:rFonts w:ascii="Google Sans Text" w:cs="Google Sans Text" w:eastAsia="Google Sans Text" w:hAnsi="Google Sans Text"/>
                <w:color w:val="1f1f1f"/>
                <w:shd w:fill="auto" w:val="clear"/>
                <w:rtl w:val="0"/>
              </w:rPr>
              <w:t xml:space="preserve"> Million </w:t>
            </w:r>
            <w:r w:rsidDel="00000000" w:rsidR="00000000" w:rsidRPr="00000000">
              <w:rPr>
                <w:rFonts w:ascii="Google Sans Text" w:cs="Google Sans Text" w:eastAsia="Google Sans Text" w:hAnsi="Google Sans Text"/>
                <w:color w:val="444746"/>
                <w:sz w:val="24"/>
                <w:szCs w:val="24"/>
                <w:vertAlign w:val="superscript"/>
                <w:rtl w:val="0"/>
              </w:rPr>
              <w:t xml:space="preserve">14</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444746"/>
                <w:sz w:val="24"/>
                <w:szCs w:val="24"/>
                <w:vertAlign w:val="superscript"/>
              </w:rPr>
              <w:drawing>
                <wp:inline distB="19050" distT="19050" distL="19050" distR="19050">
                  <wp:extent cx="322659" cy="192059"/>
                  <wp:effectExtent b="0" l="0" r="0" t="0"/>
                  <wp:docPr id="5"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322659" cy="192059"/>
                          </a:xfrm>
                          <a:prstGeom prst="rect"/>
                          <a:ln/>
                        </pic:spPr>
                      </pic:pic>
                    </a:graphicData>
                  </a:graphic>
                </wp:inline>
              </w:drawing>
            </w:r>
            <w:r w:rsidDel="00000000" w:rsidR="00000000" w:rsidRPr="00000000">
              <w:rPr>
                <w:rFonts w:ascii="Google Sans Text" w:cs="Google Sans Text" w:eastAsia="Google Sans Text" w:hAnsi="Google Sans Text"/>
                <w:color w:val="1f1f1f"/>
                <w:shd w:fill="auto" w:val="clear"/>
                <w:rtl w:val="0"/>
              </w:rPr>
              <w:t xml:space="preserve"> Million </w:t>
            </w:r>
            <w:r w:rsidDel="00000000" w:rsidR="00000000" w:rsidRPr="00000000">
              <w:rPr>
                <w:rFonts w:ascii="Google Sans Text" w:cs="Google Sans Text" w:eastAsia="Google Sans Text" w:hAnsi="Google Sans Text"/>
                <w:color w:val="444746"/>
                <w:sz w:val="24"/>
                <w:szCs w:val="24"/>
                <w:vertAlign w:val="superscript"/>
                <w:rtl w:val="0"/>
              </w:rPr>
              <w:t xml:space="preserve">2</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New Clinician Registrations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65,000 per month </w:t>
            </w:r>
            <w:r w:rsidDel="00000000" w:rsidR="00000000" w:rsidRPr="00000000">
              <w:rPr>
                <w:rFonts w:ascii="Google Sans Text" w:cs="Google Sans Text" w:eastAsia="Google Sans Text" w:hAnsi="Google Sans Text"/>
                <w:color w:val="444746"/>
                <w:sz w:val="24"/>
                <w:szCs w:val="24"/>
                <w:vertAlign w:val="superscript"/>
                <w:rtl w:val="0"/>
              </w:rPr>
              <w:t xml:space="preserve">12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Constant upward trajectory </w:t>
            </w:r>
            <w:r w:rsidDel="00000000" w:rsidR="00000000" w:rsidRPr="00000000">
              <w:rPr>
                <w:rFonts w:ascii="Google Sans Text" w:cs="Google Sans Text" w:eastAsia="Google Sans Text" w:hAnsi="Google Sans Text"/>
                <w:color w:val="444746"/>
                <w:sz w:val="24"/>
                <w:szCs w:val="24"/>
                <w:vertAlign w:val="superscript"/>
                <w:rtl w:val="0"/>
              </w:rPr>
              <w:t xml:space="preserve">2</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Annual Revenue (ARR)</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Reach </w:t>
            </w:r>
            <w:r w:rsidDel="00000000" w:rsidR="00000000" w:rsidRPr="00000000">
              <w:rPr>
                <w:rFonts w:ascii="Google Sans Text" w:cs="Google Sans Text" w:eastAsia="Google Sans Text" w:hAnsi="Google Sans Text"/>
                <w:color w:val="1f1f1f"/>
                <w:shd w:fill="auto" w:val="clear"/>
              </w:rPr>
              <w:drawing>
                <wp:inline distB="19050" distT="19050" distL="19050" distR="19050">
                  <wp:extent cx="368856" cy="215166"/>
                  <wp:effectExtent b="0" l="0" r="0" t="0"/>
                  <wp:docPr id="4" name="image13.png"/>
                  <a:graphic>
                    <a:graphicData uri="http://schemas.openxmlformats.org/drawingml/2006/picture">
                      <pic:pic>
                        <pic:nvPicPr>
                          <pic:cNvPr id="0" name="image13.png"/>
                          <pic:cNvPicPr preferRelativeResize="0"/>
                        </pic:nvPicPr>
                        <pic:blipFill>
                          <a:blip r:embed="rId10"/>
                          <a:srcRect b="0" l="0" r="0" t="0"/>
                          <a:stretch>
                            <a:fillRect/>
                          </a:stretch>
                        </pic:blipFill>
                        <pic:spPr>
                          <a:xfrm>
                            <a:off x="0" y="0"/>
                            <a:ext cx="368856" cy="215166"/>
                          </a:xfrm>
                          <a:prstGeom prst="rect"/>
                          <a:ln/>
                        </pic:spPr>
                      </pic:pic>
                    </a:graphicData>
                  </a:graphic>
                </wp:inline>
              </w:drawing>
            </w:r>
            <w:r w:rsidDel="00000000" w:rsidR="00000000" w:rsidRPr="00000000">
              <w:rPr>
                <w:rFonts w:ascii="Google Sans Text" w:cs="Google Sans Text" w:eastAsia="Google Sans Text" w:hAnsi="Google Sans Text"/>
                <w:color w:val="1f1f1f"/>
                <w:shd w:fill="auto" w:val="clear"/>
                <w:rtl w:val="0"/>
              </w:rPr>
              <w:t xml:space="preserve">M in &lt;12 months </w:t>
            </w:r>
            <w:r w:rsidDel="00000000" w:rsidR="00000000" w:rsidRPr="00000000">
              <w:rPr>
                <w:rFonts w:ascii="Google Sans Text" w:cs="Google Sans Text" w:eastAsia="Google Sans Text" w:hAnsi="Google Sans Text"/>
                <w:color w:val="444746"/>
                <w:sz w:val="24"/>
                <w:szCs w:val="24"/>
                <w:vertAlign w:val="superscript"/>
                <w:rtl w:val="0"/>
              </w:rPr>
              <w:t xml:space="preserve">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Expanding via advertising model </w:t>
            </w:r>
            <w:r w:rsidDel="00000000" w:rsidR="00000000" w:rsidRPr="00000000">
              <w:rPr>
                <w:rFonts w:ascii="Google Sans Text" w:cs="Google Sans Text" w:eastAsia="Google Sans Text" w:hAnsi="Google Sans Text"/>
                <w:color w:val="444746"/>
                <w:sz w:val="24"/>
                <w:szCs w:val="24"/>
                <w:vertAlign w:val="superscript"/>
                <w:rtl w:val="0"/>
              </w:rPr>
              <w:t xml:space="preserve">8</w:t>
            </w:r>
          </w:p>
        </w:tc>
      </w:tr>
    </w:tbl>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economic moat of OpenEvidence is built upon strategic content partnerships with the American Medical Association (AMA), The New England Journal of Medicine, and the JAMA Network.</w:t>
      </w:r>
      <w:r w:rsidDel="00000000" w:rsidR="00000000" w:rsidRPr="00000000">
        <w:rPr>
          <w:rFonts w:ascii="Google Sans Text" w:cs="Google Sans Text" w:eastAsia="Google Sans Text" w:hAnsi="Google Sans Text"/>
          <w:color w:val="444746"/>
          <w:sz w:val="24"/>
          <w:szCs w:val="24"/>
          <w:vertAlign w:val="superscript"/>
          <w:rtl w:val="0"/>
        </w:rPr>
        <w:t xml:space="preserve">2</w:t>
      </w:r>
      <w:r w:rsidDel="00000000" w:rsidR="00000000" w:rsidRPr="00000000">
        <w:rPr>
          <w:rFonts w:ascii="Google Sans Text" w:cs="Google Sans Text" w:eastAsia="Google Sans Text" w:hAnsi="Google Sans Text"/>
          <w:color w:val="1f1f1f"/>
          <w:rtl w:val="0"/>
        </w:rPr>
        <w:t xml:space="preserve"> By positioning itself as a "trusted" partner in a field where information doubles every five years, the company has bypassed the generic AI competition and established a vertical dominance.</w:t>
      </w:r>
      <w:r w:rsidDel="00000000" w:rsidR="00000000" w:rsidRPr="00000000">
        <w:rPr>
          <w:rFonts w:ascii="Google Sans Text" w:cs="Google Sans Text" w:eastAsia="Google Sans Text" w:hAnsi="Google Sans Text"/>
          <w:color w:val="444746"/>
          <w:sz w:val="24"/>
          <w:szCs w:val="24"/>
          <w:vertAlign w:val="superscript"/>
          <w:rtl w:val="0"/>
        </w:rPr>
        <w:t xml:space="preserve">2</w:t>
      </w:r>
      <w:r w:rsidDel="00000000" w:rsidR="00000000" w:rsidRPr="00000000">
        <w:rPr>
          <w:rFonts w:ascii="Google Sans Text" w:cs="Google Sans Text" w:eastAsia="Google Sans Text" w:hAnsi="Google Sans Text"/>
          <w:color w:val="1f1f1f"/>
          <w:rtl w:val="0"/>
        </w:rPr>
        <w:t xml:space="preserve"> This illustrates a core tenet of the new wealth framework: vertical dominance in a high-stakes industry is more valuable than horizontal breadth in a low-stakes one.</w:t>
      </w:r>
      <w:r w:rsidDel="00000000" w:rsidR="00000000" w:rsidRPr="00000000">
        <w:rPr>
          <w:rFonts w:ascii="Google Sans Text" w:cs="Google Sans Text" w:eastAsia="Google Sans Text" w:hAnsi="Google Sans Text"/>
          <w:color w:val="444746"/>
          <w:sz w:val="24"/>
          <w:szCs w:val="24"/>
          <w:vertAlign w:val="superscript"/>
          <w:rtl w:val="0"/>
        </w:rPr>
        <w:t xml:space="preserve">1</w:t>
      </w:r>
    </w:p>
    <w:p w:rsidR="00000000" w:rsidDel="00000000" w:rsidP="00000000" w:rsidRDefault="00000000" w:rsidRPr="00000000" w14:paraId="00000033">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Coding Renaissance: Cursor AI and the Hyper-Scale of Productivity</w:t>
      </w:r>
    </w:p>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In the software development sector, the rise of Cursor AI provides a parallel case study in rapid value creation through vertical specialization. Cursor reached a $29.3 billion valuation in late 2025, becoming the fastest value-creating B2B company in history.</w:t>
      </w:r>
      <w:r w:rsidDel="00000000" w:rsidR="00000000" w:rsidRPr="00000000">
        <w:rPr>
          <w:rFonts w:ascii="Google Sans Text" w:cs="Google Sans Text" w:eastAsia="Google Sans Text" w:hAnsi="Google Sans Text"/>
          <w:color w:val="444746"/>
          <w:sz w:val="24"/>
          <w:szCs w:val="24"/>
          <w:vertAlign w:val="superscript"/>
          <w:rtl w:val="0"/>
        </w:rPr>
        <w:t xml:space="preserve">9</w:t>
      </w:r>
      <w:r w:rsidDel="00000000" w:rsidR="00000000" w:rsidRPr="00000000">
        <w:rPr>
          <w:rFonts w:ascii="Google Sans Text" w:cs="Google Sans Text" w:eastAsia="Google Sans Text" w:hAnsi="Google Sans Text"/>
          <w:color w:val="1f1f1f"/>
          <w:rtl w:val="0"/>
        </w:rPr>
        <w:t xml:space="preserve"> Launched only 17 months prior, the platform crossed $1 billion in annualized revenue (ARR) with essentially zero marketing spend.</w:t>
      </w:r>
      <w:r w:rsidDel="00000000" w:rsidR="00000000" w:rsidRPr="00000000">
        <w:rPr>
          <w:rFonts w:ascii="Google Sans Text" w:cs="Google Sans Text" w:eastAsia="Google Sans Text" w:hAnsi="Google Sans Text"/>
          <w:color w:val="444746"/>
          <w:sz w:val="24"/>
          <w:szCs w:val="24"/>
          <w:vertAlign w:val="superscript"/>
          <w:rtl w:val="0"/>
        </w:rPr>
        <w:t xml:space="preserve">9</w:t>
      </w:r>
      <w:r w:rsidDel="00000000" w:rsidR="00000000" w:rsidRPr="00000000">
        <w:rPr>
          <w:rFonts w:ascii="Google Sans Text" w:cs="Google Sans Text" w:eastAsia="Google Sans Text" w:hAnsi="Google Sans Text"/>
          <w:color w:val="1f1f1f"/>
          <w:rtl w:val="0"/>
        </w:rPr>
        <w:t xml:space="preserve"> This "vertical" growth—averaging 200% month-over-month for half a year—was driven by a product so integrated into the developer workflow that users "literally can't work without it".</w:t>
      </w:r>
      <w:r w:rsidDel="00000000" w:rsidR="00000000" w:rsidRPr="00000000">
        <w:rPr>
          <w:rFonts w:ascii="Google Sans Text" w:cs="Google Sans Text" w:eastAsia="Google Sans Text" w:hAnsi="Google Sans Text"/>
          <w:color w:val="444746"/>
          <w:sz w:val="24"/>
          <w:szCs w:val="24"/>
          <w:vertAlign w:val="superscript"/>
          <w:rtl w:val="0"/>
        </w:rPr>
        <w:t xml:space="preserve">9</w:t>
      </w:r>
    </w:p>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Cursor's competitive advantage lies in its "Composer" agentic coding model, which allows the AI to perform work over an entire codebase rather than just single lines.</w:t>
      </w:r>
      <w:r w:rsidDel="00000000" w:rsidR="00000000" w:rsidRPr="00000000">
        <w:rPr>
          <w:rFonts w:ascii="Google Sans Text" w:cs="Google Sans Text" w:eastAsia="Google Sans Text" w:hAnsi="Google Sans Text"/>
          <w:color w:val="444746"/>
          <w:sz w:val="24"/>
          <w:szCs w:val="24"/>
          <w:vertAlign w:val="superscript"/>
          <w:rtl w:val="0"/>
        </w:rPr>
        <w:t xml:space="preserve">15</w:t>
      </w:r>
      <w:r w:rsidDel="00000000" w:rsidR="00000000" w:rsidRPr="00000000">
        <w:rPr>
          <w:rFonts w:ascii="Google Sans Text" w:cs="Google Sans Text" w:eastAsia="Google Sans Text" w:hAnsi="Google Sans Text"/>
          <w:color w:val="1f1f1f"/>
          <w:rtl w:val="0"/>
        </w:rPr>
        <w:t xml:space="preserve"> It maintains project-wide context, predicts where an engineer will edit next, and can autonomously execute terminal commands to see tasks to completion.</w:t>
      </w:r>
      <w:r w:rsidDel="00000000" w:rsidR="00000000" w:rsidRPr="00000000">
        <w:rPr>
          <w:rFonts w:ascii="Google Sans Text" w:cs="Google Sans Text" w:eastAsia="Google Sans Text" w:hAnsi="Google Sans Text"/>
          <w:color w:val="444746"/>
          <w:sz w:val="24"/>
          <w:szCs w:val="24"/>
          <w:vertAlign w:val="superscript"/>
          <w:rtl w:val="0"/>
        </w:rPr>
        <w:t xml:space="preserve">16</w:t>
      </w:r>
      <w:r w:rsidDel="00000000" w:rsidR="00000000" w:rsidRPr="00000000">
        <w:rPr>
          <w:rFonts w:ascii="Google Sans Text" w:cs="Google Sans Text" w:eastAsia="Google Sans Text" w:hAnsi="Google Sans Text"/>
          <w:color w:val="1f1f1f"/>
          <w:rtl w:val="0"/>
        </w:rPr>
        <w:t xml:space="preserve"> This has shifted the developer's role from writing code to reviewing and maintaining code, effectively raising the ceiling for production-grade software.</w:t>
      </w:r>
      <w:r w:rsidDel="00000000" w:rsidR="00000000" w:rsidRPr="00000000">
        <w:rPr>
          <w:rFonts w:ascii="Google Sans Text" w:cs="Google Sans Text" w:eastAsia="Google Sans Text" w:hAnsi="Google Sans Text"/>
          <w:color w:val="444746"/>
          <w:sz w:val="24"/>
          <w:szCs w:val="24"/>
          <w:vertAlign w:val="superscript"/>
          <w:rtl w:val="0"/>
        </w:rPr>
        <w:t xml:space="preserve">15</w:t>
      </w:r>
    </w:p>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tl w:val="0"/>
        </w:rPr>
      </w:r>
    </w:p>
    <w:tbl>
      <w:tblPr>
        <w:tblStyle w:val="Table3"/>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Feature Comparison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Cursor AI</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GitHub Copilot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Multi-file Editing</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Full "Composer" mode </w:t>
            </w:r>
            <w:r w:rsidDel="00000000" w:rsidR="00000000" w:rsidRPr="00000000">
              <w:rPr>
                <w:rFonts w:ascii="Google Sans Text" w:cs="Google Sans Text" w:eastAsia="Google Sans Text" w:hAnsi="Google Sans Text"/>
                <w:color w:val="444746"/>
                <w:sz w:val="24"/>
                <w:szCs w:val="24"/>
                <w:vertAlign w:val="superscript"/>
                <w:rtl w:val="0"/>
              </w:rPr>
              <w:t xml:space="preserve">16</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Limited / Extension-based </w:t>
            </w:r>
            <w:r w:rsidDel="00000000" w:rsidR="00000000" w:rsidRPr="00000000">
              <w:rPr>
                <w:rFonts w:ascii="Google Sans Text" w:cs="Google Sans Text" w:eastAsia="Google Sans Text" w:hAnsi="Google Sans Text"/>
                <w:color w:val="444746"/>
                <w:sz w:val="24"/>
                <w:szCs w:val="24"/>
                <w:vertAlign w:val="superscript"/>
                <w:rtl w:val="0"/>
              </w:rPr>
              <w:t xml:space="preserve">16</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Autonomous Agent Mode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Yes </w:t>
            </w:r>
            <w:r w:rsidDel="00000000" w:rsidR="00000000" w:rsidRPr="00000000">
              <w:rPr>
                <w:rFonts w:ascii="Google Sans Text" w:cs="Google Sans Text" w:eastAsia="Google Sans Text" w:hAnsi="Google Sans Text"/>
                <w:color w:val="444746"/>
                <w:sz w:val="24"/>
                <w:szCs w:val="24"/>
                <w:vertAlign w:val="superscript"/>
                <w:rtl w:val="0"/>
              </w:rPr>
              <w:t xml:space="preserve">16</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Emerging / Beta </w:t>
            </w:r>
            <w:r w:rsidDel="00000000" w:rsidR="00000000" w:rsidRPr="00000000">
              <w:rPr>
                <w:rFonts w:ascii="Google Sans Text" w:cs="Google Sans Text" w:eastAsia="Google Sans Text" w:hAnsi="Google Sans Text"/>
                <w:color w:val="444746"/>
                <w:sz w:val="24"/>
                <w:szCs w:val="24"/>
                <w:vertAlign w:val="superscript"/>
                <w:rtl w:val="0"/>
              </w:rPr>
              <w:t xml:space="preserve">16</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Context Management</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Project-wide / @folders </w:t>
            </w:r>
            <w:r w:rsidDel="00000000" w:rsidR="00000000" w:rsidRPr="00000000">
              <w:rPr>
                <w:rFonts w:ascii="Google Sans Text" w:cs="Google Sans Text" w:eastAsia="Google Sans Text" w:hAnsi="Google Sans Text"/>
                <w:color w:val="444746"/>
                <w:sz w:val="24"/>
                <w:szCs w:val="24"/>
                <w:vertAlign w:val="superscript"/>
                <w:rtl w:val="0"/>
              </w:rPr>
              <w:t xml:space="preserve">16</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File-specific context limits </w:t>
            </w:r>
            <w:r w:rsidDel="00000000" w:rsidR="00000000" w:rsidRPr="00000000">
              <w:rPr>
                <w:rFonts w:ascii="Google Sans Text" w:cs="Google Sans Text" w:eastAsia="Google Sans Text" w:hAnsi="Google Sans Text"/>
                <w:color w:val="444746"/>
                <w:sz w:val="24"/>
                <w:szCs w:val="24"/>
                <w:vertAlign w:val="superscript"/>
                <w:rtl w:val="0"/>
              </w:rPr>
              <w:t xml:space="preserve">16</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User Conversion Rate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36% from free to paid </w:t>
            </w:r>
            <w:r w:rsidDel="00000000" w:rsidR="00000000" w:rsidRPr="00000000">
              <w:rPr>
                <w:rFonts w:ascii="Google Sans Text" w:cs="Google Sans Text" w:eastAsia="Google Sans Text" w:hAnsi="Google Sans Text"/>
                <w:color w:val="444746"/>
                <w:sz w:val="24"/>
                <w:szCs w:val="24"/>
                <w:vertAlign w:val="superscript"/>
                <w:rtl w:val="0"/>
              </w:rPr>
              <w:t xml:space="preserve">9</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Standard SaaS (2-5%) </w:t>
            </w:r>
            <w:r w:rsidDel="00000000" w:rsidR="00000000" w:rsidRPr="00000000">
              <w:rPr>
                <w:rFonts w:ascii="Google Sans Text" w:cs="Google Sans Text" w:eastAsia="Google Sans Text" w:hAnsi="Google Sans Text"/>
                <w:color w:val="444746"/>
                <w:sz w:val="24"/>
                <w:szCs w:val="24"/>
                <w:vertAlign w:val="superscript"/>
                <w:rtl w:val="0"/>
              </w:rPr>
              <w:t xml:space="preserve">9</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Valuation Trajectory</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Pr>
              <w:drawing>
                <wp:inline distB="19050" distT="19050" distL="19050" distR="19050">
                  <wp:extent cx="367546" cy="191430"/>
                  <wp:effectExtent b="0" l="0" r="0" t="0"/>
                  <wp:docPr id="10" name="image15.png"/>
                  <a:graphic>
                    <a:graphicData uri="http://schemas.openxmlformats.org/drawingml/2006/picture">
                      <pic:pic>
                        <pic:nvPicPr>
                          <pic:cNvPr id="0" name="image15.png"/>
                          <pic:cNvPicPr preferRelativeResize="0"/>
                        </pic:nvPicPr>
                        <pic:blipFill>
                          <a:blip r:embed="rId11"/>
                          <a:srcRect b="0" l="0" r="0" t="0"/>
                          <a:stretch>
                            <a:fillRect/>
                          </a:stretch>
                        </pic:blipFill>
                        <pic:spPr>
                          <a:xfrm>
                            <a:off x="0" y="0"/>
                            <a:ext cx="367546" cy="191430"/>
                          </a:xfrm>
                          <a:prstGeom prst="rect"/>
                          <a:ln/>
                        </pic:spPr>
                      </pic:pic>
                    </a:graphicData>
                  </a:graphic>
                </wp:inline>
              </w:drawing>
            </w:r>
            <w:r w:rsidDel="00000000" w:rsidR="00000000" w:rsidRPr="00000000">
              <w:rPr>
                <w:rFonts w:ascii="Google Sans Text" w:cs="Google Sans Text" w:eastAsia="Google Sans Text" w:hAnsi="Google Sans Text"/>
                <w:color w:val="1f1f1f"/>
                <w:shd w:fill="auto" w:val="clear"/>
                <w:rtl w:val="0"/>
              </w:rPr>
              <w:t xml:space="preserve">B on </w:t>
            </w:r>
            <w:r w:rsidDel="00000000" w:rsidR="00000000" w:rsidRPr="00000000">
              <w:rPr>
                <w:rFonts w:ascii="Google Sans Text" w:cs="Google Sans Text" w:eastAsia="Google Sans Text" w:hAnsi="Google Sans Text"/>
                <w:color w:val="1f1f1f"/>
                <w:shd w:fill="auto" w:val="clear"/>
              </w:rPr>
              <w:drawing>
                <wp:inline distB="19050" distT="19050" distL="19050" distR="19050">
                  <wp:extent cx="161330" cy="192059"/>
                  <wp:effectExtent b="0" l="0" r="0" t="0"/>
                  <wp:docPr id="7"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161330" cy="192059"/>
                          </a:xfrm>
                          <a:prstGeom prst="rect"/>
                          <a:ln/>
                        </pic:spPr>
                      </pic:pic>
                    </a:graphicData>
                  </a:graphic>
                </wp:inline>
              </w:drawing>
            </w:r>
            <w:r w:rsidDel="00000000" w:rsidR="00000000" w:rsidRPr="00000000">
              <w:rPr>
                <w:rFonts w:ascii="Google Sans Text" w:cs="Google Sans Text" w:eastAsia="Google Sans Text" w:hAnsi="Google Sans Text"/>
                <w:color w:val="1f1f1f"/>
                <w:shd w:fill="auto" w:val="clear"/>
                <w:rtl w:val="0"/>
              </w:rPr>
              <w:t xml:space="preserve">B ARR </w:t>
            </w:r>
            <w:r w:rsidDel="00000000" w:rsidR="00000000" w:rsidRPr="00000000">
              <w:rPr>
                <w:rFonts w:ascii="Google Sans Text" w:cs="Google Sans Text" w:eastAsia="Google Sans Text" w:hAnsi="Google Sans Text"/>
                <w:color w:val="444746"/>
                <w:sz w:val="24"/>
                <w:szCs w:val="24"/>
                <w:vertAlign w:val="superscript"/>
                <w:rtl w:val="0"/>
              </w:rPr>
              <w:t xml:space="preserve">9</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Enterprise segment of Microsoft</w:t>
            </w:r>
          </w:p>
        </w:tc>
      </w:tr>
    </w:tbl>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economic efficiency of Cursor—achieving </w:t>
      </w:r>
      <w:r w:rsidDel="00000000" w:rsidR="00000000" w:rsidRPr="00000000">
        <w:rPr>
          <w:rFonts w:ascii="Google Sans Text" w:cs="Google Sans Text" w:eastAsia="Google Sans Text" w:hAnsi="Google Sans Text"/>
          <w:color w:val="1f1f1f"/>
        </w:rPr>
        <w:drawing>
          <wp:inline distB="19050" distT="19050" distL="19050" distR="19050">
            <wp:extent cx="368856" cy="215166"/>
            <wp:effectExtent b="0" l="0" r="0" t="0"/>
            <wp:docPr id="9" name="image13.png"/>
            <a:graphic>
              <a:graphicData uri="http://schemas.openxmlformats.org/drawingml/2006/picture">
                <pic:pic>
                  <pic:nvPicPr>
                    <pic:cNvPr id="0" name="image13.png"/>
                    <pic:cNvPicPr preferRelativeResize="0"/>
                  </pic:nvPicPr>
                  <pic:blipFill>
                    <a:blip r:embed="rId10"/>
                    <a:srcRect b="0" l="0" r="0" t="0"/>
                    <a:stretch>
                      <a:fillRect/>
                    </a:stretch>
                  </pic:blipFill>
                  <pic:spPr>
                    <a:xfrm>
                      <a:off x="0" y="0"/>
                      <a:ext cx="368856" cy="215166"/>
                    </a:xfrm>
                    <a:prstGeom prst="rect"/>
                    <a:ln/>
                  </pic:spPr>
                </pic:pic>
              </a:graphicData>
            </a:graphic>
          </wp:inline>
        </w:drawing>
      </w:r>
      <w:r w:rsidDel="00000000" w:rsidR="00000000" w:rsidRPr="00000000">
        <w:rPr>
          <w:rFonts w:ascii="Google Sans Text" w:cs="Google Sans Text" w:eastAsia="Google Sans Text" w:hAnsi="Google Sans Text"/>
          <w:color w:val="1f1f1f"/>
          <w:rtl w:val="0"/>
        </w:rPr>
        <w:t xml:space="preserve"> million ARR with seed-level capital—highlights a shift in the venture capital landscape where hyper-growth is prioritized for companies that prove massive unit economic efficiency.</w:t>
      </w:r>
      <w:r w:rsidDel="00000000" w:rsidR="00000000" w:rsidRPr="00000000">
        <w:rPr>
          <w:rFonts w:ascii="Google Sans Text" w:cs="Google Sans Text" w:eastAsia="Google Sans Text" w:hAnsi="Google Sans Text"/>
          <w:color w:val="444746"/>
          <w:sz w:val="24"/>
          <w:szCs w:val="24"/>
          <w:vertAlign w:val="superscript"/>
          <w:rtl w:val="0"/>
        </w:rPr>
        <w:t xml:space="preserve">9</w:t>
      </w:r>
      <w:r w:rsidDel="00000000" w:rsidR="00000000" w:rsidRPr="00000000">
        <w:rPr>
          <w:rFonts w:ascii="Google Sans Text" w:cs="Google Sans Text" w:eastAsia="Google Sans Text" w:hAnsi="Google Sans Text"/>
          <w:color w:val="1f1f1f"/>
          <w:rtl w:val="0"/>
        </w:rPr>
        <w:t xml:space="preserve"> By processing over 1 billion lines of code daily, Cursor creates a data flywheel where the product improves at a rate that traditional SaaS models cannot match.</w:t>
      </w:r>
      <w:r w:rsidDel="00000000" w:rsidR="00000000" w:rsidRPr="00000000">
        <w:rPr>
          <w:rFonts w:ascii="Google Sans Text" w:cs="Google Sans Text" w:eastAsia="Google Sans Text" w:hAnsi="Google Sans Text"/>
          <w:color w:val="444746"/>
          <w:sz w:val="24"/>
          <w:szCs w:val="24"/>
          <w:vertAlign w:val="superscript"/>
          <w:rtl w:val="0"/>
        </w:rPr>
        <w:t xml:space="preserve">9</w:t>
      </w:r>
    </w:p>
    <w:p w:rsidR="00000000" w:rsidDel="00000000" w:rsidP="00000000" w:rsidRDefault="00000000" w:rsidRPr="00000000" w14:paraId="0000004A">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Data Infrastructure as the New Geopolitics: The Role of Scale AI</w:t>
      </w:r>
    </w:p>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If specialized applications are the frontline of the AI era, data infrastructure is the sovereign foundation. Scale AI, valued at $29 billion, has emerged as the critical provider of high-quality data infrastructure for the world's most transformative AI solutions.</w:t>
      </w:r>
      <w:r w:rsidDel="00000000" w:rsidR="00000000" w:rsidRPr="00000000">
        <w:rPr>
          <w:rFonts w:ascii="Google Sans Text" w:cs="Google Sans Text" w:eastAsia="Google Sans Text" w:hAnsi="Google Sans Text"/>
          <w:color w:val="444746"/>
          <w:sz w:val="24"/>
          <w:szCs w:val="24"/>
          <w:vertAlign w:val="superscript"/>
          <w:rtl w:val="0"/>
        </w:rPr>
        <w:t xml:space="preserve">18</w:t>
      </w:r>
      <w:r w:rsidDel="00000000" w:rsidR="00000000" w:rsidRPr="00000000">
        <w:rPr>
          <w:rFonts w:ascii="Google Sans Text" w:cs="Google Sans Text" w:eastAsia="Google Sans Text" w:hAnsi="Google Sans Text"/>
          <w:color w:val="1f1f1f"/>
          <w:rtl w:val="0"/>
        </w:rPr>
        <w:t xml:space="preserve"> In 2025, Meta invested $14.3 billion for a 49% stake in Scale AI, reflecting the strategic importance of human-labeled data and model fine-tuning in the race for "superintelligence".</w:t>
      </w:r>
      <w:r w:rsidDel="00000000" w:rsidR="00000000" w:rsidRPr="00000000">
        <w:rPr>
          <w:rFonts w:ascii="Google Sans Text" w:cs="Google Sans Text" w:eastAsia="Google Sans Text" w:hAnsi="Google Sans Text"/>
          <w:color w:val="444746"/>
          <w:sz w:val="24"/>
          <w:szCs w:val="24"/>
          <w:vertAlign w:val="superscript"/>
          <w:rtl w:val="0"/>
        </w:rPr>
        <w:t xml:space="preserve">11</w:t>
      </w:r>
    </w:p>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Scale AI’s pivot from pure annotation services to a comprehensive AI infrastructure provider has allowed it to capture significant government and defense contracts.</w:t>
      </w:r>
      <w:r w:rsidDel="00000000" w:rsidR="00000000" w:rsidRPr="00000000">
        <w:rPr>
          <w:rFonts w:ascii="Google Sans Text" w:cs="Google Sans Text" w:eastAsia="Google Sans Text" w:hAnsi="Google Sans Text"/>
          <w:color w:val="444746"/>
          <w:sz w:val="24"/>
          <w:szCs w:val="24"/>
          <w:vertAlign w:val="superscript"/>
          <w:rtl w:val="0"/>
        </w:rPr>
        <w:t xml:space="preserve">18</w:t>
      </w:r>
      <w:r w:rsidDel="00000000" w:rsidR="00000000" w:rsidRPr="00000000">
        <w:rPr>
          <w:rFonts w:ascii="Google Sans Text" w:cs="Google Sans Text" w:eastAsia="Google Sans Text" w:hAnsi="Google Sans Text"/>
          <w:color w:val="1f1f1f"/>
          <w:rtl w:val="0"/>
        </w:rPr>
        <w:t xml:space="preserve"> The company won the prime contract for "Thunderforge," the Department of Defense’s flagship AI agent program for military planning.</w:t>
      </w:r>
      <w:r w:rsidDel="00000000" w:rsidR="00000000" w:rsidRPr="00000000">
        <w:rPr>
          <w:rFonts w:ascii="Google Sans Text" w:cs="Google Sans Text" w:eastAsia="Google Sans Text" w:hAnsi="Google Sans Text"/>
          <w:color w:val="444746"/>
          <w:sz w:val="24"/>
          <w:szCs w:val="24"/>
          <w:vertAlign w:val="superscript"/>
          <w:rtl w:val="0"/>
        </w:rPr>
        <w:t xml:space="preserve">19</w:t>
      </w:r>
      <w:r w:rsidDel="00000000" w:rsidR="00000000" w:rsidRPr="00000000">
        <w:rPr>
          <w:rFonts w:ascii="Google Sans Text" w:cs="Google Sans Text" w:eastAsia="Google Sans Text" w:hAnsi="Google Sans Text"/>
          <w:color w:val="1f1f1f"/>
          <w:rtl w:val="0"/>
        </w:rPr>
        <w:t xml:space="preserve"> This transition underscores the trend of AI companies moving away from "zombie" status by securing high-value, long-term contracts with sovereign entities.</w:t>
      </w:r>
      <w:r w:rsidDel="00000000" w:rsidR="00000000" w:rsidRPr="00000000">
        <w:rPr>
          <w:rFonts w:ascii="Google Sans Text" w:cs="Google Sans Text" w:eastAsia="Google Sans Text" w:hAnsi="Google Sans Text"/>
          <w:color w:val="444746"/>
          <w:sz w:val="24"/>
          <w:szCs w:val="24"/>
          <w:vertAlign w:val="superscript"/>
          <w:rtl w:val="0"/>
        </w:rPr>
        <w:t xml:space="preserve">11</w:t>
      </w:r>
    </w:p>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tl w:val="0"/>
        </w:rPr>
      </w:r>
    </w:p>
    <w:tbl>
      <w:tblPr>
        <w:tblStyle w:val="Table4"/>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Strategic Asset (Scale AI)</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Status in 2026</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Impact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Meta Partnership</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Pr>
              <w:drawing>
                <wp:inline distB="19050" distT="19050" distL="19050" distR="19050">
                  <wp:extent cx="367546" cy="191430"/>
                  <wp:effectExtent b="0" l="0" r="0" t="0"/>
                  <wp:docPr id="11" name="image7.png"/>
                  <a:graphic>
                    <a:graphicData uri="http://schemas.openxmlformats.org/drawingml/2006/picture">
                      <pic:pic>
                        <pic:nvPicPr>
                          <pic:cNvPr id="0" name="image7.png"/>
                          <pic:cNvPicPr preferRelativeResize="0"/>
                        </pic:nvPicPr>
                        <pic:blipFill>
                          <a:blip r:embed="rId13"/>
                          <a:srcRect b="0" l="0" r="0" t="0"/>
                          <a:stretch>
                            <a:fillRect/>
                          </a:stretch>
                        </pic:blipFill>
                        <pic:spPr>
                          <a:xfrm>
                            <a:off x="0" y="0"/>
                            <a:ext cx="367546" cy="191430"/>
                          </a:xfrm>
                          <a:prstGeom prst="rect"/>
                          <a:ln/>
                        </pic:spPr>
                      </pic:pic>
                    </a:graphicData>
                  </a:graphic>
                </wp:inline>
              </w:drawing>
            </w:r>
            <w:r w:rsidDel="00000000" w:rsidR="00000000" w:rsidRPr="00000000">
              <w:rPr>
                <w:rFonts w:ascii="Google Sans Text" w:cs="Google Sans Text" w:eastAsia="Google Sans Text" w:hAnsi="Google Sans Text"/>
                <w:color w:val="1f1f1f"/>
                <w:shd w:fill="auto" w:val="clear"/>
                <w:rtl w:val="0"/>
              </w:rPr>
              <w:t xml:space="preserve">B investment </w:t>
            </w:r>
            <w:r w:rsidDel="00000000" w:rsidR="00000000" w:rsidRPr="00000000">
              <w:rPr>
                <w:rFonts w:ascii="Google Sans Text" w:cs="Google Sans Text" w:eastAsia="Google Sans Text" w:hAnsi="Google Sans Text"/>
                <w:color w:val="444746"/>
                <w:sz w:val="24"/>
                <w:szCs w:val="24"/>
                <w:vertAlign w:val="superscript"/>
                <w:rtl w:val="0"/>
              </w:rPr>
              <w:t xml:space="preserve">19</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Validates data-centric AI approach</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DoD Contracts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Pr>
              <w:drawing>
                <wp:inline distB="19050" distT="19050" distL="19050" distR="19050">
                  <wp:extent cx="493038" cy="189630"/>
                  <wp:effectExtent b="0" l="0" r="0" t="0"/>
                  <wp:docPr id="12" name="image14.png"/>
                  <a:graphic>
                    <a:graphicData uri="http://schemas.openxmlformats.org/drawingml/2006/picture">
                      <pic:pic>
                        <pic:nvPicPr>
                          <pic:cNvPr id="0" name="image14.png"/>
                          <pic:cNvPicPr preferRelativeResize="0"/>
                        </pic:nvPicPr>
                        <pic:blipFill>
                          <a:blip r:embed="rId14"/>
                          <a:srcRect b="0" l="0" r="0" t="0"/>
                          <a:stretch>
                            <a:fillRect/>
                          </a:stretch>
                        </pic:blipFill>
                        <pic:spPr>
                          <a:xfrm>
                            <a:off x="0" y="0"/>
                            <a:ext cx="493038" cy="189630"/>
                          </a:xfrm>
                          <a:prstGeom prst="rect"/>
                          <a:ln/>
                        </pic:spPr>
                      </pic:pic>
                    </a:graphicData>
                  </a:graphic>
                </wp:inline>
              </w:drawing>
            </w:r>
            <w:r w:rsidDel="00000000" w:rsidR="00000000" w:rsidRPr="00000000">
              <w:rPr>
                <w:rFonts w:ascii="Google Sans Text" w:cs="Google Sans Text" w:eastAsia="Google Sans Text" w:hAnsi="Google Sans Text"/>
                <w:color w:val="1f1f1f"/>
                <w:shd w:fill="auto" w:val="clear"/>
                <w:rtl w:val="0"/>
              </w:rPr>
              <w:t xml:space="preserve">M total value </w:t>
            </w:r>
            <w:r w:rsidDel="00000000" w:rsidR="00000000" w:rsidRPr="00000000">
              <w:rPr>
                <w:rFonts w:ascii="Google Sans Text" w:cs="Google Sans Text" w:eastAsia="Google Sans Text" w:hAnsi="Google Sans Text"/>
                <w:color w:val="444746"/>
                <w:sz w:val="24"/>
                <w:szCs w:val="24"/>
                <w:vertAlign w:val="superscript"/>
                <w:rtl w:val="0"/>
              </w:rPr>
              <w:t xml:space="preserve">19</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Integration into national security stacks </w:t>
            </w:r>
            <w:r w:rsidDel="00000000" w:rsidR="00000000" w:rsidRPr="00000000">
              <w:rPr>
                <w:rFonts w:ascii="Google Sans Text" w:cs="Google Sans Text" w:eastAsia="Google Sans Text" w:hAnsi="Google Sans Text"/>
                <w:color w:val="444746"/>
                <w:sz w:val="24"/>
                <w:szCs w:val="24"/>
                <w:vertAlign w:val="superscript"/>
                <w:rtl w:val="0"/>
              </w:rPr>
              <w:t xml:space="preserve">20</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Revenue Projection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Pr>
              <w:drawing>
                <wp:inline distB="19050" distT="19050" distL="19050" distR="19050">
                  <wp:extent cx="331708" cy="192854"/>
                  <wp:effectExtent b="0" l="0" r="0" t="0"/>
                  <wp:docPr id="13" name="image1.png"/>
                  <a:graphic>
                    <a:graphicData uri="http://schemas.openxmlformats.org/drawingml/2006/picture">
                      <pic:pic>
                        <pic:nvPicPr>
                          <pic:cNvPr id="0" name="image1.png"/>
                          <pic:cNvPicPr preferRelativeResize="0"/>
                        </pic:nvPicPr>
                        <pic:blipFill>
                          <a:blip r:embed="rId15"/>
                          <a:srcRect b="0" l="0" r="0" t="0"/>
                          <a:stretch>
                            <a:fillRect/>
                          </a:stretch>
                        </pic:blipFill>
                        <pic:spPr>
                          <a:xfrm>
                            <a:off x="0" y="0"/>
                            <a:ext cx="331708" cy="192854"/>
                          </a:xfrm>
                          <a:prstGeom prst="rect"/>
                          <a:ln/>
                        </pic:spPr>
                      </pic:pic>
                    </a:graphicData>
                  </a:graphic>
                </wp:inline>
              </w:drawing>
            </w:r>
            <w:r w:rsidDel="00000000" w:rsidR="00000000" w:rsidRPr="00000000">
              <w:rPr>
                <w:rFonts w:ascii="Google Sans Text" w:cs="Google Sans Text" w:eastAsia="Google Sans Text" w:hAnsi="Google Sans Text"/>
                <w:color w:val="1f1f1f"/>
                <w:shd w:fill="auto" w:val="clear"/>
                <w:rtl w:val="0"/>
              </w:rPr>
              <w:t xml:space="preserve">B annually </w:t>
            </w:r>
            <w:r w:rsidDel="00000000" w:rsidR="00000000" w:rsidRPr="00000000">
              <w:rPr>
                <w:rFonts w:ascii="Google Sans Text" w:cs="Google Sans Text" w:eastAsia="Google Sans Text" w:hAnsi="Google Sans Text"/>
                <w:color w:val="444746"/>
                <w:sz w:val="24"/>
                <w:szCs w:val="24"/>
                <w:vertAlign w:val="superscript"/>
                <w:rtl w:val="0"/>
              </w:rPr>
              <w:t xml:space="preserve">19</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Driven by data and application segments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U.S. AI Safety Institute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Third-party model evaluator </w:t>
            </w:r>
            <w:r w:rsidDel="00000000" w:rsidR="00000000" w:rsidRPr="00000000">
              <w:rPr>
                <w:rFonts w:ascii="Google Sans Text" w:cs="Google Sans Text" w:eastAsia="Google Sans Text" w:hAnsi="Google Sans Text"/>
                <w:color w:val="444746"/>
                <w:sz w:val="24"/>
                <w:szCs w:val="24"/>
                <w:vertAlign w:val="superscript"/>
                <w:rtl w:val="0"/>
              </w:rPr>
              <w:t xml:space="preserve">20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Influences national AI policy and standards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Employee Count</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6,073 as of Jan 2026 </w:t>
            </w:r>
            <w:r w:rsidDel="00000000" w:rsidR="00000000" w:rsidRPr="00000000">
              <w:rPr>
                <w:rFonts w:ascii="Google Sans Text" w:cs="Google Sans Text" w:eastAsia="Google Sans Text" w:hAnsi="Google Sans Text"/>
                <w:color w:val="444746"/>
                <w:sz w:val="24"/>
                <w:szCs w:val="24"/>
                <w:vertAlign w:val="superscript"/>
                <w:rtl w:val="0"/>
              </w:rPr>
              <w:t xml:space="preserve">11</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Scaling human-in-the-loop capabilities</w:t>
            </w:r>
          </w:p>
        </w:tc>
      </w:tr>
    </w:tbl>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geopolitical significance of Scale AI is further cemented by its role in developing the "Defense Llama" LLM for military purposes.</w:t>
      </w:r>
      <w:r w:rsidDel="00000000" w:rsidR="00000000" w:rsidRPr="00000000">
        <w:rPr>
          <w:rFonts w:ascii="Google Sans Text" w:cs="Google Sans Text" w:eastAsia="Google Sans Text" w:hAnsi="Google Sans Text"/>
          <w:color w:val="444746"/>
          <w:sz w:val="24"/>
          <w:szCs w:val="24"/>
          <w:vertAlign w:val="superscript"/>
          <w:rtl w:val="0"/>
        </w:rPr>
        <w:t xml:space="preserve">20</w:t>
      </w:r>
      <w:r w:rsidDel="00000000" w:rsidR="00000000" w:rsidRPr="00000000">
        <w:rPr>
          <w:rFonts w:ascii="Google Sans Text" w:cs="Google Sans Text" w:eastAsia="Google Sans Text" w:hAnsi="Google Sans Text"/>
          <w:color w:val="1f1f1f"/>
          <w:rtl w:val="0"/>
        </w:rPr>
        <w:t xml:space="preserve"> This integration of private tech into public defense infrastructure suggests that the next decade's wealth will be concentrated in companies that act as the digital backbone of national interests.</w:t>
      </w:r>
      <w:r w:rsidDel="00000000" w:rsidR="00000000" w:rsidRPr="00000000">
        <w:rPr>
          <w:rFonts w:ascii="Google Sans Text" w:cs="Google Sans Text" w:eastAsia="Google Sans Text" w:hAnsi="Google Sans Text"/>
          <w:color w:val="444746"/>
          <w:sz w:val="24"/>
          <w:szCs w:val="24"/>
          <w:vertAlign w:val="superscript"/>
          <w:rtl w:val="0"/>
        </w:rPr>
        <w:t xml:space="preserve">19</w:t>
      </w:r>
    </w:p>
    <w:p w:rsidR="00000000" w:rsidDel="00000000" w:rsidP="00000000" w:rsidRDefault="00000000" w:rsidRPr="00000000" w14:paraId="00000061">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Productivity Frontier: Centaurs, Cyborgs, and the Jagged Frontier</w:t>
      </w:r>
    </w:p>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integration of these advanced tools into the professional workforce has produced a phenomenon described by researchers from Harvard, MIT, and BCG as the "jagged technological frontier".</w:t>
      </w:r>
      <w:r w:rsidDel="00000000" w:rsidR="00000000" w:rsidRPr="00000000">
        <w:rPr>
          <w:rFonts w:ascii="Google Sans Text" w:cs="Google Sans Text" w:eastAsia="Google Sans Text" w:hAnsi="Google Sans Text"/>
          <w:color w:val="444746"/>
          <w:sz w:val="24"/>
          <w:szCs w:val="24"/>
          <w:vertAlign w:val="superscript"/>
          <w:rtl w:val="0"/>
        </w:rPr>
        <w:t xml:space="preserve">21</w:t>
      </w:r>
      <w:r w:rsidDel="00000000" w:rsidR="00000000" w:rsidRPr="00000000">
        <w:rPr>
          <w:rFonts w:ascii="Google Sans Text" w:cs="Google Sans Text" w:eastAsia="Google Sans Text" w:hAnsi="Google Sans Text"/>
          <w:color w:val="1f1f1f"/>
          <w:rtl w:val="0"/>
        </w:rPr>
        <w:t xml:space="preserve"> A landmark study of professional consultants found that using AI (specifically GPT-4) can increase work quality by more than 40% and task completion speed by 25%.</w:t>
      </w:r>
      <w:r w:rsidDel="00000000" w:rsidR="00000000" w:rsidRPr="00000000">
        <w:rPr>
          <w:rFonts w:ascii="Google Sans Text" w:cs="Google Sans Text" w:eastAsia="Google Sans Text" w:hAnsi="Google Sans Text"/>
          <w:color w:val="444746"/>
          <w:sz w:val="24"/>
          <w:szCs w:val="24"/>
          <w:vertAlign w:val="superscript"/>
          <w:rtl w:val="0"/>
        </w:rPr>
        <w:t xml:space="preserve">21</w:t>
      </w:r>
      <w:r w:rsidDel="00000000" w:rsidR="00000000" w:rsidRPr="00000000">
        <w:rPr>
          <w:rFonts w:ascii="Google Sans Text" w:cs="Google Sans Text" w:eastAsia="Google Sans Text" w:hAnsi="Google Sans Text"/>
          <w:color w:val="1f1f1f"/>
          <w:rtl w:val="0"/>
        </w:rPr>
        <w:t xml:space="preserve"> However, the study also revealed that AI’s performance is inconsistent—tasks "outside the frontier" saw a 19 percentage point decrease in accuracy when users relied on AI.</w:t>
      </w:r>
      <w:r w:rsidDel="00000000" w:rsidR="00000000" w:rsidRPr="00000000">
        <w:rPr>
          <w:rFonts w:ascii="Google Sans Text" w:cs="Google Sans Text" w:eastAsia="Google Sans Text" w:hAnsi="Google Sans Text"/>
          <w:color w:val="444746"/>
          <w:sz w:val="24"/>
          <w:szCs w:val="24"/>
          <w:vertAlign w:val="superscript"/>
          <w:rtl w:val="0"/>
        </w:rPr>
        <w:t xml:space="preserve">22</w:t>
      </w:r>
    </w:p>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research identified two distinct behavioral patterns among high-performing professionals: "Centaurs," who divide and delegate tasks based on the relative strengths of humans and AI, and "Cyborgs," who intricately intertwine their efforts with the AI at the sub-task level.</w:t>
      </w:r>
      <w:r w:rsidDel="00000000" w:rsidR="00000000" w:rsidRPr="00000000">
        <w:rPr>
          <w:rFonts w:ascii="Google Sans Text" w:cs="Google Sans Text" w:eastAsia="Google Sans Text" w:hAnsi="Google Sans Text"/>
          <w:color w:val="444746"/>
          <w:sz w:val="24"/>
          <w:szCs w:val="24"/>
          <w:vertAlign w:val="superscript"/>
          <w:rtl w:val="0"/>
        </w:rPr>
        <w:t xml:space="preserve">21</w:t>
      </w:r>
      <w:r w:rsidDel="00000000" w:rsidR="00000000" w:rsidRPr="00000000">
        <w:rPr>
          <w:rFonts w:ascii="Google Sans Text" w:cs="Google Sans Text" w:eastAsia="Google Sans Text" w:hAnsi="Google Sans Text"/>
          <w:color w:val="1f1f1f"/>
          <w:rtl w:val="0"/>
        </w:rPr>
        <w:t xml:space="preserve"> These behaviors underscore the reality that the real competition in 2026 is not "AI versus Humans," but "AI-assisted Humans versus Everyone Else".</w:t>
      </w:r>
      <w:r w:rsidDel="00000000" w:rsidR="00000000" w:rsidRPr="00000000">
        <w:rPr>
          <w:rFonts w:ascii="Google Sans Text" w:cs="Google Sans Text" w:eastAsia="Google Sans Text" w:hAnsi="Google Sans Text"/>
          <w:color w:val="444746"/>
          <w:sz w:val="24"/>
          <w:szCs w:val="24"/>
          <w:vertAlign w:val="superscript"/>
          <w:rtl w:val="0"/>
        </w:rPr>
        <w:t xml:space="preserve">24</w:t>
      </w:r>
    </w:p>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tl w:val="0"/>
        </w:rPr>
      </w:r>
    </w:p>
    <w:tbl>
      <w:tblPr>
        <w:tblStyle w:val="Table5"/>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Study Metric</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Control (No AI)</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AI Augmentation (Inside Frontier)</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Work Quality Score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Baseline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Pr>
              <w:drawing>
                <wp:inline distB="19050" distT="19050" distL="19050" distR="19050">
                  <wp:extent cx="421362" cy="191528"/>
                  <wp:effectExtent b="0" l="0" r="0" t="0"/>
                  <wp:docPr id="14" name="image10.png"/>
                  <a:graphic>
                    <a:graphicData uri="http://schemas.openxmlformats.org/drawingml/2006/picture">
                      <pic:pic>
                        <pic:nvPicPr>
                          <pic:cNvPr id="0" name="image10.png"/>
                          <pic:cNvPicPr preferRelativeResize="0"/>
                        </pic:nvPicPr>
                        <pic:blipFill>
                          <a:blip r:embed="rId16"/>
                          <a:srcRect b="0" l="0" r="0" t="0"/>
                          <a:stretch>
                            <a:fillRect/>
                          </a:stretch>
                        </pic:blipFill>
                        <pic:spPr>
                          <a:xfrm>
                            <a:off x="0" y="0"/>
                            <a:ext cx="421362" cy="191528"/>
                          </a:xfrm>
                          <a:prstGeom prst="rect"/>
                          <a:ln/>
                        </pic:spPr>
                      </pic:pic>
                    </a:graphicData>
                  </a:graphic>
                </wp:inline>
              </w:drawing>
            </w:r>
            <w:r w:rsidDel="00000000" w:rsidR="00000000" w:rsidRPr="00000000">
              <w:rPr>
                <w:rFonts w:ascii="Google Sans Text" w:cs="Google Sans Text" w:eastAsia="Google Sans Text" w:hAnsi="Google Sans Text"/>
                <w:color w:val="1f1f1f"/>
                <w:shd w:fill="auto" w:val="clear"/>
                <w:rtl w:val="0"/>
              </w:rPr>
              <w:t xml:space="preserve"> </w:t>
            </w:r>
            <w:r w:rsidDel="00000000" w:rsidR="00000000" w:rsidRPr="00000000">
              <w:rPr>
                <w:rFonts w:ascii="Google Sans Text" w:cs="Google Sans Text" w:eastAsia="Google Sans Text" w:hAnsi="Google Sans Text"/>
                <w:color w:val="444746"/>
                <w:sz w:val="24"/>
                <w:szCs w:val="24"/>
                <w:vertAlign w:val="superscript"/>
                <w:rtl w:val="0"/>
              </w:rPr>
              <w:t xml:space="preserve">21</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Task Completion Time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Baseline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Pr>
              <w:drawing>
                <wp:inline distB="19050" distT="19050" distL="19050" distR="19050">
                  <wp:extent cx="421243" cy="191474"/>
                  <wp:effectExtent b="0" l="0" r="0" t="0"/>
                  <wp:docPr id="15" name="image11.png"/>
                  <a:graphic>
                    <a:graphicData uri="http://schemas.openxmlformats.org/drawingml/2006/picture">
                      <pic:pic>
                        <pic:nvPicPr>
                          <pic:cNvPr id="0" name="image11.png"/>
                          <pic:cNvPicPr preferRelativeResize="0"/>
                        </pic:nvPicPr>
                        <pic:blipFill>
                          <a:blip r:embed="rId17"/>
                          <a:srcRect b="0" l="0" r="0" t="0"/>
                          <a:stretch>
                            <a:fillRect/>
                          </a:stretch>
                        </pic:blipFill>
                        <pic:spPr>
                          <a:xfrm>
                            <a:off x="0" y="0"/>
                            <a:ext cx="421243" cy="191474"/>
                          </a:xfrm>
                          <a:prstGeom prst="rect"/>
                          <a:ln/>
                        </pic:spPr>
                      </pic:pic>
                    </a:graphicData>
                  </a:graphic>
                </wp:inline>
              </w:drawing>
            </w:r>
            <w:r w:rsidDel="00000000" w:rsidR="00000000" w:rsidRPr="00000000">
              <w:rPr>
                <w:rFonts w:ascii="Google Sans Text" w:cs="Google Sans Text" w:eastAsia="Google Sans Text" w:hAnsi="Google Sans Text"/>
                <w:color w:val="1f1f1f"/>
                <w:shd w:fill="auto" w:val="clear"/>
                <w:rtl w:val="0"/>
              </w:rPr>
              <w:t xml:space="preserve"> faster </w:t>
            </w:r>
            <w:r w:rsidDel="00000000" w:rsidR="00000000" w:rsidRPr="00000000">
              <w:rPr>
                <w:rFonts w:ascii="Google Sans Text" w:cs="Google Sans Text" w:eastAsia="Google Sans Text" w:hAnsi="Google Sans Text"/>
                <w:color w:val="444746"/>
                <w:sz w:val="24"/>
                <w:szCs w:val="24"/>
                <w:vertAlign w:val="superscript"/>
                <w:rtl w:val="0"/>
              </w:rPr>
              <w:t xml:space="preserve">21</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Number of Tasks Finished</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Baseline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Pr>
              <w:drawing>
                <wp:inline distB="19050" distT="19050" distL="19050" distR="19050">
                  <wp:extent cx="546854" cy="192554"/>
                  <wp:effectExtent b="0" l="0" r="0" t="0"/>
                  <wp:docPr id="16" name="image6.png"/>
                  <a:graphic>
                    <a:graphicData uri="http://schemas.openxmlformats.org/drawingml/2006/picture">
                      <pic:pic>
                        <pic:nvPicPr>
                          <pic:cNvPr id="0" name="image6.png"/>
                          <pic:cNvPicPr preferRelativeResize="0"/>
                        </pic:nvPicPr>
                        <pic:blipFill>
                          <a:blip r:embed="rId18"/>
                          <a:srcRect b="0" l="0" r="0" t="0"/>
                          <a:stretch>
                            <a:fillRect/>
                          </a:stretch>
                        </pic:blipFill>
                        <pic:spPr>
                          <a:xfrm>
                            <a:off x="0" y="0"/>
                            <a:ext cx="546854" cy="192554"/>
                          </a:xfrm>
                          <a:prstGeom prst="rect"/>
                          <a:ln/>
                        </pic:spPr>
                      </pic:pic>
                    </a:graphicData>
                  </a:graphic>
                </wp:inline>
              </w:drawing>
            </w:r>
            <w:r w:rsidDel="00000000" w:rsidR="00000000" w:rsidRPr="00000000">
              <w:rPr>
                <w:rFonts w:ascii="Google Sans Text" w:cs="Google Sans Text" w:eastAsia="Google Sans Text" w:hAnsi="Google Sans Text"/>
                <w:color w:val="1f1f1f"/>
                <w:shd w:fill="auto" w:val="clear"/>
                <w:rtl w:val="0"/>
              </w:rPr>
              <w:t xml:space="preserve"> </w:t>
            </w:r>
            <w:r w:rsidDel="00000000" w:rsidR="00000000" w:rsidRPr="00000000">
              <w:rPr>
                <w:rFonts w:ascii="Google Sans Text" w:cs="Google Sans Text" w:eastAsia="Google Sans Text" w:hAnsi="Google Sans Text"/>
                <w:color w:val="444746"/>
                <w:sz w:val="24"/>
                <w:szCs w:val="24"/>
                <w:vertAlign w:val="superscript"/>
                <w:rtl w:val="0"/>
              </w:rPr>
              <w:t xml:space="preserve">21</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Low-Performer Improvement</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Baseline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Pr>
              <w:drawing>
                <wp:inline distB="19050" distT="19050" distL="19050" distR="19050">
                  <wp:extent cx="421362" cy="191528"/>
                  <wp:effectExtent b="0" l="0" r="0" t="0"/>
                  <wp:docPr id="6" name="image12.png"/>
                  <a:graphic>
                    <a:graphicData uri="http://schemas.openxmlformats.org/drawingml/2006/picture">
                      <pic:pic>
                        <pic:nvPicPr>
                          <pic:cNvPr id="0" name="image12.png"/>
                          <pic:cNvPicPr preferRelativeResize="0"/>
                        </pic:nvPicPr>
                        <pic:blipFill>
                          <a:blip r:embed="rId19"/>
                          <a:srcRect b="0" l="0" r="0" t="0"/>
                          <a:stretch>
                            <a:fillRect/>
                          </a:stretch>
                        </pic:blipFill>
                        <pic:spPr>
                          <a:xfrm>
                            <a:off x="0" y="0"/>
                            <a:ext cx="421362" cy="191528"/>
                          </a:xfrm>
                          <a:prstGeom prst="rect"/>
                          <a:ln/>
                        </pic:spPr>
                      </pic:pic>
                    </a:graphicData>
                  </a:graphic>
                </wp:inline>
              </w:drawing>
            </w:r>
            <w:r w:rsidDel="00000000" w:rsidR="00000000" w:rsidRPr="00000000">
              <w:rPr>
                <w:rFonts w:ascii="Google Sans Text" w:cs="Google Sans Text" w:eastAsia="Google Sans Text" w:hAnsi="Google Sans Text"/>
                <w:color w:val="1f1f1f"/>
                <w:shd w:fill="auto" w:val="clear"/>
                <w:rtl w:val="0"/>
              </w:rPr>
              <w:t xml:space="preserve"> </w:t>
            </w:r>
            <w:r w:rsidDel="00000000" w:rsidR="00000000" w:rsidRPr="00000000">
              <w:rPr>
                <w:rFonts w:ascii="Google Sans Text" w:cs="Google Sans Text" w:eastAsia="Google Sans Text" w:hAnsi="Google Sans Text"/>
                <w:color w:val="444746"/>
                <w:sz w:val="24"/>
                <w:szCs w:val="24"/>
                <w:vertAlign w:val="superscript"/>
                <w:rtl w:val="0"/>
              </w:rPr>
              <w:t xml:space="preserve">22</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Top-Performer Improvement</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Baseline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6">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Pr>
              <w:drawing>
                <wp:inline distB="19050" distT="19050" distL="19050" distR="19050">
                  <wp:extent cx="421362" cy="191528"/>
                  <wp:effectExtent b="0" l="0" r="0" t="0"/>
                  <wp:docPr id="8" name="image8.png"/>
                  <a:graphic>
                    <a:graphicData uri="http://schemas.openxmlformats.org/drawingml/2006/picture">
                      <pic:pic>
                        <pic:nvPicPr>
                          <pic:cNvPr id="0" name="image8.png"/>
                          <pic:cNvPicPr preferRelativeResize="0"/>
                        </pic:nvPicPr>
                        <pic:blipFill>
                          <a:blip r:embed="rId20"/>
                          <a:srcRect b="0" l="0" r="0" t="0"/>
                          <a:stretch>
                            <a:fillRect/>
                          </a:stretch>
                        </pic:blipFill>
                        <pic:spPr>
                          <a:xfrm>
                            <a:off x="0" y="0"/>
                            <a:ext cx="421362" cy="191528"/>
                          </a:xfrm>
                          <a:prstGeom prst="rect"/>
                          <a:ln/>
                        </pic:spPr>
                      </pic:pic>
                    </a:graphicData>
                  </a:graphic>
                </wp:inline>
              </w:drawing>
            </w:r>
            <w:r w:rsidDel="00000000" w:rsidR="00000000" w:rsidRPr="00000000">
              <w:rPr>
                <w:rFonts w:ascii="Google Sans Text" w:cs="Google Sans Text" w:eastAsia="Google Sans Text" w:hAnsi="Google Sans Text"/>
                <w:color w:val="1f1f1f"/>
                <w:shd w:fill="auto" w:val="clear"/>
                <w:rtl w:val="0"/>
              </w:rPr>
              <w:t xml:space="preserve"> </w:t>
            </w:r>
            <w:r w:rsidDel="00000000" w:rsidR="00000000" w:rsidRPr="00000000">
              <w:rPr>
                <w:rFonts w:ascii="Google Sans Text" w:cs="Google Sans Text" w:eastAsia="Google Sans Text" w:hAnsi="Google Sans Text"/>
                <w:color w:val="444746"/>
                <w:sz w:val="24"/>
                <w:szCs w:val="24"/>
                <w:vertAlign w:val="superscript"/>
                <w:rtl w:val="0"/>
              </w:rPr>
              <w:t xml:space="preserve">22</w:t>
            </w:r>
          </w:p>
        </w:tc>
      </w:tr>
    </w:tbl>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finding that AI provides the largest boost to the lowest performers suggests a radical democratization of skill.</w:t>
      </w:r>
      <w:r w:rsidDel="00000000" w:rsidR="00000000" w:rsidRPr="00000000">
        <w:rPr>
          <w:rFonts w:ascii="Google Sans Text" w:cs="Google Sans Text" w:eastAsia="Google Sans Text" w:hAnsi="Google Sans Text"/>
          <w:color w:val="444746"/>
          <w:sz w:val="24"/>
          <w:szCs w:val="24"/>
          <w:vertAlign w:val="superscript"/>
          <w:rtl w:val="0"/>
        </w:rPr>
        <w:t xml:space="preserve">26</w:t>
      </w:r>
      <w:r w:rsidDel="00000000" w:rsidR="00000000" w:rsidRPr="00000000">
        <w:rPr>
          <w:rFonts w:ascii="Google Sans Text" w:cs="Google Sans Text" w:eastAsia="Google Sans Text" w:hAnsi="Google Sans Text"/>
          <w:color w:val="1f1f1f"/>
          <w:rtl w:val="0"/>
        </w:rPr>
        <w:t xml:space="preserve"> Average employees using AI can now outperform elite partners who lack AI fluency, effectively compressing the traditional skill gap.</w:t>
      </w:r>
      <w:r w:rsidDel="00000000" w:rsidR="00000000" w:rsidRPr="00000000">
        <w:rPr>
          <w:rFonts w:ascii="Google Sans Text" w:cs="Google Sans Text" w:eastAsia="Google Sans Text" w:hAnsi="Google Sans Text"/>
          <w:color w:val="444746"/>
          <w:sz w:val="24"/>
          <w:szCs w:val="24"/>
          <w:vertAlign w:val="superscript"/>
          <w:rtl w:val="0"/>
        </w:rPr>
        <w:t xml:space="preserve">26</w:t>
      </w:r>
      <w:r w:rsidDel="00000000" w:rsidR="00000000" w:rsidRPr="00000000">
        <w:rPr>
          <w:rFonts w:ascii="Google Sans Text" w:cs="Google Sans Text" w:eastAsia="Google Sans Text" w:hAnsi="Google Sans Text"/>
          <w:color w:val="1f1f1f"/>
          <w:rtl w:val="0"/>
        </w:rPr>
        <w:t xml:space="preserve"> However, this democratization carries the risk of "training deficits" for junior workers who may never develop the fundamental skills now handled by AI.</w:t>
      </w:r>
      <w:r w:rsidDel="00000000" w:rsidR="00000000" w:rsidRPr="00000000">
        <w:rPr>
          <w:rFonts w:ascii="Google Sans Text" w:cs="Google Sans Text" w:eastAsia="Google Sans Text" w:hAnsi="Google Sans Text"/>
          <w:color w:val="444746"/>
          <w:sz w:val="24"/>
          <w:szCs w:val="24"/>
          <w:vertAlign w:val="superscript"/>
          <w:rtl w:val="0"/>
        </w:rPr>
        <w:t xml:space="preserve">22</w:t>
      </w:r>
    </w:p>
    <w:p w:rsidR="00000000" w:rsidDel="00000000" w:rsidP="00000000" w:rsidRDefault="00000000" w:rsidRPr="00000000" w14:paraId="00000078">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Macroeconomic Impact: Labor Disruption and the 2026 Reckoning</w:t>
      </w:r>
    </w:p>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acceleration of AI utility has come at a significant cost to the traditional labor market. By November 2025, U.S. employers had cut over 1.1 million jobs, a 54% increase from the previous year and the highest total since the 2020 pandemic.</w:t>
      </w:r>
      <w:r w:rsidDel="00000000" w:rsidR="00000000" w:rsidRPr="00000000">
        <w:rPr>
          <w:rFonts w:ascii="Google Sans Text" w:cs="Google Sans Text" w:eastAsia="Google Sans Text" w:hAnsi="Google Sans Text"/>
          <w:color w:val="444746"/>
          <w:sz w:val="24"/>
          <w:szCs w:val="24"/>
          <w:vertAlign w:val="superscript"/>
          <w:rtl w:val="0"/>
        </w:rPr>
        <w:t xml:space="preserve">27</w:t>
      </w:r>
      <w:r w:rsidDel="00000000" w:rsidR="00000000" w:rsidRPr="00000000">
        <w:rPr>
          <w:rFonts w:ascii="Google Sans Text" w:cs="Google Sans Text" w:eastAsia="Google Sans Text" w:hAnsi="Google Sans Text"/>
          <w:color w:val="1f1f1f"/>
          <w:rtl w:val="0"/>
        </w:rPr>
        <w:t xml:space="preserve"> While economic conditions were a factor, companies are increasingly citing "AI advances" and "restructuring for efficiency" as primary reasons for workforce reductions.</w:t>
      </w:r>
      <w:r w:rsidDel="00000000" w:rsidR="00000000" w:rsidRPr="00000000">
        <w:rPr>
          <w:rFonts w:ascii="Google Sans Text" w:cs="Google Sans Text" w:eastAsia="Google Sans Text" w:hAnsi="Google Sans Text"/>
          <w:color w:val="444746"/>
          <w:sz w:val="24"/>
          <w:szCs w:val="24"/>
          <w:vertAlign w:val="superscript"/>
          <w:rtl w:val="0"/>
        </w:rPr>
        <w:t xml:space="preserve">27</w:t>
      </w:r>
    </w:p>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technology and warehousing sectors have been hit hardest, with warehousing seeing a 4,700% month-over-month increase in layoffs in late 2025 as AI-driven automation took over manual logistics.</w:t>
      </w:r>
      <w:r w:rsidDel="00000000" w:rsidR="00000000" w:rsidRPr="00000000">
        <w:rPr>
          <w:rFonts w:ascii="Google Sans Text" w:cs="Google Sans Text" w:eastAsia="Google Sans Text" w:hAnsi="Google Sans Text"/>
          <w:color w:val="444746"/>
          <w:sz w:val="24"/>
          <w:szCs w:val="24"/>
          <w:vertAlign w:val="superscript"/>
          <w:rtl w:val="0"/>
        </w:rPr>
        <w:t xml:space="preserve">28</w:t>
      </w:r>
      <w:r w:rsidDel="00000000" w:rsidR="00000000" w:rsidRPr="00000000">
        <w:rPr>
          <w:rFonts w:ascii="Google Sans Text" w:cs="Google Sans Text" w:eastAsia="Google Sans Text" w:hAnsi="Google Sans Text"/>
          <w:color w:val="1f1f1f"/>
          <w:rtl w:val="0"/>
        </w:rPr>
        <w:t xml:space="preserve"> Reports from the Senate Committee on Health, Education, Labor, and Pensions warn that AI could eventually eliminate nearly 100 million American jobs over the next decade.</w:t>
      </w:r>
      <w:r w:rsidDel="00000000" w:rsidR="00000000" w:rsidRPr="00000000">
        <w:rPr>
          <w:rFonts w:ascii="Google Sans Text" w:cs="Google Sans Text" w:eastAsia="Google Sans Text" w:hAnsi="Google Sans Text"/>
          <w:color w:val="444746"/>
          <w:sz w:val="24"/>
          <w:szCs w:val="24"/>
          <w:vertAlign w:val="superscript"/>
          <w:rtl w:val="0"/>
        </w:rPr>
        <w:t xml:space="preserve">29</w:t>
      </w:r>
      <w:r w:rsidDel="00000000" w:rsidR="00000000" w:rsidRPr="00000000">
        <w:rPr>
          <w:rFonts w:ascii="Google Sans Text" w:cs="Google Sans Text" w:eastAsia="Google Sans Text" w:hAnsi="Google Sans Text"/>
          <w:color w:val="1f1f1f"/>
          <w:rtl w:val="0"/>
        </w:rPr>
        <w:t xml:space="preserve"> High-vulnerability roles include 89% of fast food workers, 64% of accountants, and 47% of truck drivers.</w:t>
      </w:r>
      <w:r w:rsidDel="00000000" w:rsidR="00000000" w:rsidRPr="00000000">
        <w:rPr>
          <w:rFonts w:ascii="Google Sans Text" w:cs="Google Sans Text" w:eastAsia="Google Sans Text" w:hAnsi="Google Sans Text"/>
          <w:color w:val="444746"/>
          <w:sz w:val="24"/>
          <w:szCs w:val="24"/>
          <w:vertAlign w:val="superscript"/>
          <w:rtl w:val="0"/>
        </w:rPr>
        <w:t xml:space="preserve">29</w:t>
      </w:r>
    </w:p>
    <w:p w:rsidR="00000000" w:rsidDel="00000000" w:rsidP="00000000" w:rsidRDefault="00000000" w:rsidRPr="00000000" w14:paraId="0000007B">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tl w:val="0"/>
        </w:rPr>
      </w:r>
    </w:p>
    <w:tbl>
      <w:tblPr>
        <w:tblStyle w:val="Table6"/>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Sector</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Job Cuts (Nov 2025 YTD)</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AI Context / Driver</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Technology</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153,536 </w:t>
            </w:r>
            <w:r w:rsidDel="00000000" w:rsidR="00000000" w:rsidRPr="00000000">
              <w:rPr>
                <w:rFonts w:ascii="Google Sans Text" w:cs="Google Sans Text" w:eastAsia="Google Sans Text" w:hAnsi="Google Sans Text"/>
                <w:color w:val="444746"/>
                <w:sz w:val="24"/>
                <w:szCs w:val="24"/>
                <w:vertAlign w:val="superscript"/>
                <w:rtl w:val="0"/>
              </w:rPr>
              <w:t xml:space="preserve">27</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1">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Efficiency-driven "hard hat" work phase </w:t>
            </w:r>
            <w:r w:rsidDel="00000000" w:rsidR="00000000" w:rsidRPr="00000000">
              <w:rPr>
                <w:rFonts w:ascii="Google Sans Text" w:cs="Google Sans Text" w:eastAsia="Google Sans Text" w:hAnsi="Google Sans Text"/>
                <w:color w:val="444746"/>
                <w:sz w:val="24"/>
                <w:szCs w:val="24"/>
                <w:vertAlign w:val="superscript"/>
                <w:rtl w:val="0"/>
              </w:rPr>
              <w:t xml:space="preserve">3</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Services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69,089 </w:t>
            </w:r>
            <w:r w:rsidDel="00000000" w:rsidR="00000000" w:rsidRPr="00000000">
              <w:rPr>
                <w:rFonts w:ascii="Google Sans Text" w:cs="Google Sans Text" w:eastAsia="Google Sans Text" w:hAnsi="Google Sans Text"/>
                <w:color w:val="444746"/>
                <w:sz w:val="24"/>
                <w:szCs w:val="24"/>
                <w:vertAlign w:val="superscript"/>
                <w:rtl w:val="0"/>
              </w:rPr>
              <w:t xml:space="preserve">27</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Automation of routine customer interactions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Warehousing</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High / Growing</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7">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4,700% spike in October 2025 </w:t>
            </w:r>
            <w:r w:rsidDel="00000000" w:rsidR="00000000" w:rsidRPr="00000000">
              <w:rPr>
                <w:rFonts w:ascii="Google Sans Text" w:cs="Google Sans Text" w:eastAsia="Google Sans Text" w:hAnsi="Google Sans Text"/>
                <w:color w:val="444746"/>
                <w:sz w:val="24"/>
                <w:szCs w:val="24"/>
                <w:vertAlign w:val="superscript"/>
                <w:rtl w:val="0"/>
              </w:rPr>
              <w:t xml:space="preserve">28</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Telecommunications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38,035 </w:t>
            </w:r>
            <w:r w:rsidDel="00000000" w:rsidR="00000000" w:rsidRPr="00000000">
              <w:rPr>
                <w:rFonts w:ascii="Google Sans Text" w:cs="Google Sans Text" w:eastAsia="Google Sans Text" w:hAnsi="Google Sans Text"/>
                <w:color w:val="444746"/>
                <w:sz w:val="24"/>
                <w:szCs w:val="24"/>
                <w:vertAlign w:val="superscript"/>
                <w:rtl w:val="0"/>
              </w:rPr>
              <w:t xml:space="preserve">27</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A">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Integration of agentic network management </w:t>
            </w:r>
            <w:r w:rsidDel="00000000" w:rsidR="00000000" w:rsidRPr="00000000">
              <w:rPr>
                <w:rFonts w:ascii="Google Sans Text" w:cs="Google Sans Text" w:eastAsia="Google Sans Text" w:hAnsi="Google Sans Text"/>
                <w:color w:val="444746"/>
                <w:sz w:val="24"/>
                <w:szCs w:val="24"/>
                <w:vertAlign w:val="superscript"/>
                <w:rtl w:val="0"/>
              </w:rPr>
              <w:t xml:space="preserve">30</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Manufacturing</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Significant</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shd w:fill="auto" w:val="clear"/>
                <w:rtl w:val="0"/>
              </w:rPr>
              <w:t xml:space="preserve">Integration of private AI factories </w:t>
            </w:r>
            <w:r w:rsidDel="00000000" w:rsidR="00000000" w:rsidRPr="00000000">
              <w:rPr>
                <w:rFonts w:ascii="Google Sans Text" w:cs="Google Sans Text" w:eastAsia="Google Sans Text" w:hAnsi="Google Sans Text"/>
                <w:color w:val="444746"/>
                <w:sz w:val="24"/>
                <w:szCs w:val="24"/>
                <w:vertAlign w:val="superscript"/>
                <w:rtl w:val="0"/>
              </w:rPr>
              <w:t xml:space="preserve">30</w:t>
            </w:r>
          </w:p>
        </w:tc>
      </w:tr>
    </w:tbl>
    <w:p w:rsidR="00000000" w:rsidDel="00000000" w:rsidP="00000000" w:rsidRDefault="00000000" w:rsidRPr="00000000" w14:paraId="0000008E">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In this environment, Forrester and Gartner predict a "trough of disillusionment" for general AI projects, as enterprises pause to focus on ROI and governance.</w:t>
      </w:r>
      <w:r w:rsidDel="00000000" w:rsidR="00000000" w:rsidRPr="00000000">
        <w:rPr>
          <w:rFonts w:ascii="Google Sans Text" w:cs="Google Sans Text" w:eastAsia="Google Sans Text" w:hAnsi="Google Sans Text"/>
          <w:color w:val="444746"/>
          <w:sz w:val="24"/>
          <w:szCs w:val="24"/>
          <w:vertAlign w:val="superscript"/>
          <w:rtl w:val="0"/>
        </w:rPr>
        <w:t xml:space="preserve">3</w:t>
      </w:r>
      <w:r w:rsidDel="00000000" w:rsidR="00000000" w:rsidRPr="00000000">
        <w:rPr>
          <w:rFonts w:ascii="Google Sans Text" w:cs="Google Sans Text" w:eastAsia="Google Sans Text" w:hAnsi="Google Sans Text"/>
          <w:color w:val="1f1f1f"/>
          <w:rtl w:val="0"/>
        </w:rPr>
        <w:t xml:space="preserve"> CEOs are pulling CFOs into AI deal-making to ensure that the 25% of AI spending delayed into 2027 is eventually allocated to projects with measurable bottom-line impact.</w:t>
      </w:r>
      <w:r w:rsidDel="00000000" w:rsidR="00000000" w:rsidRPr="00000000">
        <w:rPr>
          <w:rFonts w:ascii="Google Sans Text" w:cs="Google Sans Text" w:eastAsia="Google Sans Text" w:hAnsi="Google Sans Text"/>
          <w:color w:val="444746"/>
          <w:sz w:val="24"/>
          <w:szCs w:val="24"/>
          <w:vertAlign w:val="superscript"/>
          <w:rtl w:val="0"/>
        </w:rPr>
        <w:t xml:space="preserve">3</w:t>
      </w:r>
    </w:p>
    <w:p w:rsidR="00000000" w:rsidDel="00000000" w:rsidP="00000000" w:rsidRDefault="00000000" w:rsidRPr="00000000" w14:paraId="0000008F">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Convergence of Intelligence and Strategy: A Post-Hype Outlook</w:t>
      </w:r>
    </w:p>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analysis of the theMITmonk philosophy, combined with the rapid scaling of vertical giants like OpenEvidence and Cursor, reveals a consistent pattern for wealth creation in the second half of this decade. It is no longer enough to build "generic" technology; success requires the application of specialized intelligence to solve high-stakes problems while maintaining a lean, AI-augmented organizational structure.</w:t>
      </w:r>
      <w:r w:rsidDel="00000000" w:rsidR="00000000" w:rsidRPr="00000000">
        <w:rPr>
          <w:rFonts w:ascii="Google Sans Text" w:cs="Google Sans Text" w:eastAsia="Google Sans Text" w:hAnsi="Google Sans Text"/>
          <w:color w:val="444746"/>
          <w:sz w:val="24"/>
          <w:szCs w:val="24"/>
          <w:vertAlign w:val="superscript"/>
          <w:rtl w:val="0"/>
        </w:rPr>
        <w:t xml:space="preserve">1</w:t>
      </w:r>
    </w:p>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The move toward "agentlakes"—composable architectures where multiple AI agents manage complex tasks—marks the next phase of enterprise evolution.</w:t>
      </w:r>
      <w:r w:rsidDel="00000000" w:rsidR="00000000" w:rsidRPr="00000000">
        <w:rPr>
          <w:rFonts w:ascii="Google Sans Text" w:cs="Google Sans Text" w:eastAsia="Google Sans Text" w:hAnsi="Google Sans Text"/>
          <w:color w:val="444746"/>
          <w:sz w:val="24"/>
          <w:szCs w:val="24"/>
          <w:vertAlign w:val="superscript"/>
          <w:rtl w:val="0"/>
        </w:rPr>
        <w:t xml:space="preserve">3</w:t>
      </w:r>
      <w:r w:rsidDel="00000000" w:rsidR="00000000" w:rsidRPr="00000000">
        <w:rPr>
          <w:rFonts w:ascii="Google Sans Text" w:cs="Google Sans Text" w:eastAsia="Google Sans Text" w:hAnsi="Google Sans Text"/>
          <w:color w:val="1f1f1f"/>
          <w:rtl w:val="0"/>
        </w:rPr>
        <w:t xml:space="preserve"> Organizations are shifting their talent toward AI governance and fluency training, recognizing that the primary barrier to adoption is no longer the technology itself, but the readiness of the human workforce to collaborate with it.</w:t>
      </w:r>
      <w:r w:rsidDel="00000000" w:rsidR="00000000" w:rsidRPr="00000000">
        <w:rPr>
          <w:rFonts w:ascii="Google Sans Text" w:cs="Google Sans Text" w:eastAsia="Google Sans Text" w:hAnsi="Google Sans Text"/>
          <w:color w:val="444746"/>
          <w:sz w:val="24"/>
          <w:szCs w:val="24"/>
          <w:vertAlign w:val="superscript"/>
          <w:rtl w:val="0"/>
        </w:rPr>
        <w:t xml:space="preserve">3</w:t>
      </w:r>
    </w:p>
    <w:p w:rsidR="00000000" w:rsidDel="00000000" w:rsidP="00000000" w:rsidRDefault="00000000" w:rsidRPr="00000000" w14:paraId="00000092">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Strategic Conclusions for the Professional Elite</w:t>
      </w:r>
    </w:p>
    <w:p w:rsidR="00000000" w:rsidDel="00000000" w:rsidP="00000000" w:rsidRDefault="00000000" w:rsidRPr="00000000" w14:paraId="00000093">
      <w:pPr>
        <w:numPr>
          <w:ilvl w:val="0"/>
          <w:numId w:val="1"/>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Google Sans Text" w:cs="Google Sans Text" w:eastAsia="Google Sans Text" w:hAnsi="Google Sans Text"/>
          <w:b w:val="1"/>
          <w:bCs w:val="1"/>
          <w:color w:val="1f1f1f"/>
          <w:rtl w:val="0"/>
        </w:rPr>
        <w:t xml:space="preserve">Vertical Dominance is the Primary Value Driver:</w:t>
      </w:r>
      <w:r w:rsidDel="00000000" w:rsidR="00000000" w:rsidRPr="00000000">
        <w:rPr>
          <w:rFonts w:ascii="Google Sans Text" w:cs="Google Sans Text" w:eastAsia="Google Sans Text" w:hAnsi="Google Sans Text"/>
          <w:color w:val="1f1f1f"/>
          <w:rtl w:val="0"/>
        </w:rPr>
        <w:t xml:space="preserve"> Wealth is shifting away from horizontal platforms toward "trusted" vertical authorities like OpenEvidence that control specialized data moats.</w:t>
      </w:r>
      <w:r w:rsidDel="00000000" w:rsidR="00000000" w:rsidRPr="00000000">
        <w:rPr>
          <w:rFonts w:ascii="Google Sans Text" w:cs="Google Sans Text" w:eastAsia="Google Sans Text" w:hAnsi="Google Sans Text"/>
          <w:color w:val="444746"/>
          <w:sz w:val="24"/>
          <w:szCs w:val="24"/>
          <w:vertAlign w:val="superscript"/>
          <w:rtl w:val="0"/>
        </w:rPr>
        <w:t xml:space="preserve">2</w:t>
      </w:r>
    </w:p>
    <w:p w:rsidR="00000000" w:rsidDel="00000000" w:rsidP="00000000" w:rsidRDefault="00000000" w:rsidRPr="00000000" w14:paraId="00000094">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b w:val="1"/>
          <w:bCs w:val="1"/>
          <w:color w:val="1f1f1f"/>
          <w:rtl w:val="0"/>
        </w:rPr>
        <w:t xml:space="preserve">Engineering Principles Apply to Scaling:</w:t>
      </w:r>
      <w:r w:rsidDel="00000000" w:rsidR="00000000" w:rsidRPr="00000000">
        <w:rPr>
          <w:rFonts w:ascii="Google Sans Text" w:cs="Google Sans Text" w:eastAsia="Google Sans Text" w:hAnsi="Google Sans Text"/>
          <w:color w:val="1f1f1f"/>
          <w:rtl w:val="0"/>
        </w:rPr>
        <w:t xml:space="preserve"> The MIT-style deconstruction of business problems is essential for navigating the high-pressure environment of the 2026 reckoning.</w:t>
      </w:r>
      <w:r w:rsidDel="00000000" w:rsidR="00000000" w:rsidRPr="00000000">
        <w:rPr>
          <w:rFonts w:ascii="Google Sans Text" w:cs="Google Sans Text" w:eastAsia="Google Sans Text" w:hAnsi="Google Sans Text"/>
          <w:color w:val="444746"/>
          <w:sz w:val="24"/>
          <w:szCs w:val="24"/>
          <w:vertAlign w:val="superscript"/>
          <w:rtl w:val="0"/>
        </w:rPr>
        <w:t xml:space="preserve">5</w:t>
      </w:r>
    </w:p>
    <w:p w:rsidR="00000000" w:rsidDel="00000000" w:rsidP="00000000" w:rsidRDefault="00000000" w:rsidRPr="00000000" w14:paraId="00000095">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b w:val="1"/>
          <w:bCs w:val="1"/>
          <w:color w:val="1f1f1f"/>
          <w:rtl w:val="0"/>
        </w:rPr>
        <w:t xml:space="preserve">AI-Assistance is Mandatory for Competitive Advantage:</w:t>
      </w:r>
      <w:r w:rsidDel="00000000" w:rsidR="00000000" w:rsidRPr="00000000">
        <w:rPr>
          <w:rFonts w:ascii="Google Sans Text" w:cs="Google Sans Text" w:eastAsia="Google Sans Text" w:hAnsi="Google Sans Text"/>
          <w:color w:val="1f1f1f"/>
          <w:rtl w:val="0"/>
        </w:rPr>
        <w:t xml:space="preserve"> The "asymmetric advantage" of the AI-assisted human means that those who fail to integrate these tools into their daily workflows will face irrelevance in a market that prioritizes speed and precision.</w:t>
      </w:r>
      <w:r w:rsidDel="00000000" w:rsidR="00000000" w:rsidRPr="00000000">
        <w:rPr>
          <w:rFonts w:ascii="Google Sans Text" w:cs="Google Sans Text" w:eastAsia="Google Sans Text" w:hAnsi="Google Sans Text"/>
          <w:color w:val="444746"/>
          <w:sz w:val="24"/>
          <w:szCs w:val="24"/>
          <w:vertAlign w:val="superscript"/>
          <w:rtl w:val="0"/>
        </w:rPr>
        <w:t xml:space="preserve">24</w:t>
      </w:r>
    </w:p>
    <w:p w:rsidR="00000000" w:rsidDel="00000000" w:rsidP="00000000" w:rsidRDefault="00000000" w:rsidRPr="00000000" w14:paraId="00000096">
      <w:pPr>
        <w:numPr>
          <w:ilvl w:val="0"/>
          <w:numId w:val="1"/>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pPr>
      <w:r w:rsidDel="00000000" w:rsidR="00000000" w:rsidRPr="00000000">
        <w:rPr>
          <w:rFonts w:ascii="Google Sans Text" w:cs="Google Sans Text" w:eastAsia="Google Sans Text" w:hAnsi="Google Sans Text"/>
          <w:b w:val="1"/>
          <w:bCs w:val="1"/>
          <w:color w:val="1f1f1f"/>
          <w:rtl w:val="0"/>
        </w:rPr>
        <w:t xml:space="preserve">Resilience Requires Human Strategy:</w:t>
      </w:r>
      <w:r w:rsidDel="00000000" w:rsidR="00000000" w:rsidRPr="00000000">
        <w:rPr>
          <w:rFonts w:ascii="Google Sans Text" w:cs="Google Sans Text" w:eastAsia="Google Sans Text" w:hAnsi="Google Sans Text"/>
          <w:color w:val="1f1f1f"/>
          <w:rtl w:val="0"/>
        </w:rPr>
        <w:t xml:space="preserve"> While AI handles the "hard hat" work of execution, human strategy remains irreplaceable for high-stakes decisions, empathy-driven initiatives, and ethical governance.</w:t>
      </w:r>
      <w:r w:rsidDel="00000000" w:rsidR="00000000" w:rsidRPr="00000000">
        <w:rPr>
          <w:rFonts w:ascii="Google Sans Text" w:cs="Google Sans Text" w:eastAsia="Google Sans Text" w:hAnsi="Google Sans Text"/>
          <w:color w:val="444746"/>
          <w:sz w:val="24"/>
          <w:szCs w:val="24"/>
          <w:vertAlign w:val="superscript"/>
          <w:rtl w:val="0"/>
        </w:rPr>
        <w:t xml:space="preserve">32</w:t>
      </w:r>
    </w:p>
    <w:p w:rsidR="00000000" w:rsidDel="00000000" w:rsidP="00000000" w:rsidRDefault="00000000" w:rsidRPr="00000000" w14:paraId="00000097">
      <w:pPr>
        <w:pBdr>
          <w:top w:space="0" w:sz="0" w:val="nil"/>
          <w:left w:space="0" w:sz="0" w:val="nil"/>
          <w:bottom w:space="0" w:sz="0" w:val="nil"/>
          <w:right w:space="0" w:sz="0" w:val="nil"/>
          <w:between w:space="0" w:sz="0" w:val="nil"/>
        </w:pBdr>
        <w:shd w:fill="auto" w:val="clear"/>
        <w:spacing w:after="255" w:before="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The economic landscape of 2026 demonstrates that the "secret" to wealth in the AI era is the fusion of deep engineering principles with specialized, evidence-based intelligence. As corporations like Scale AI and Cursor demonstrate, the fastest value creation in history occurs at the intersection of high-quality data and autonomous agentic workflows. For the professional peer, the imperative is clear: move beyond the hype and begin the "hard hat" work of integrating vertical superintelligence into the core architecture of your strategic vision.</w:t>
      </w:r>
    </w:p>
    <w:p w:rsidR="00000000" w:rsidDel="00000000" w:rsidP="00000000" w:rsidRDefault="00000000" w:rsidRPr="00000000" w14:paraId="00000098">
      <w:pPr>
        <w:pStyle w:val="Heading4"/>
        <w:pBdr>
          <w:top w:space="0" w:sz="0" w:val="nil"/>
          <w:left w:space="0" w:sz="0" w:val="nil"/>
          <w:bottom w:space="0" w:sz="0" w:val="nil"/>
          <w:right w:space="0" w:sz="0" w:val="nil"/>
          <w:between w:space="0" w:sz="0" w:val="nil"/>
        </w:pBdr>
        <w:shd w:fill="auto" w:val="clear"/>
        <w:spacing w:before="0" w:lineRule="auto"/>
        <w:rPr>
          <w:rFonts w:ascii="Google Sans" w:cs="Google Sans" w:eastAsia="Google Sans" w:hAnsi="Google Sans"/>
        </w:rPr>
      </w:pPr>
      <w:r w:rsidDel="00000000" w:rsidR="00000000" w:rsidRPr="00000000">
        <w:rPr>
          <w:rFonts w:ascii="Google Sans" w:cs="Google Sans" w:eastAsia="Google Sans" w:hAnsi="Google Sans"/>
          <w:rtl w:val="0"/>
        </w:rPr>
        <w:t xml:space="preserve">Works cited</w:t>
      </w:r>
    </w:p>
    <w:p w:rsidR="00000000" w:rsidDel="00000000" w:rsidP="00000000" w:rsidRDefault="00000000" w:rsidRPr="00000000" w14:paraId="00000099">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This Industry Is Secretly Making People Rich - YouTube, accessed February 15, 2026, </w:t>
      </w:r>
      <w:hyperlink r:id="rId21">
        <w:r w:rsidDel="00000000" w:rsidR="00000000" w:rsidRPr="00000000">
          <w:rPr>
            <w:rFonts w:ascii="Google Sans" w:cs="Google Sans" w:eastAsia="Google Sans" w:hAnsi="Google Sans"/>
            <w:color w:val="0000ee"/>
            <w:sz w:val="24"/>
            <w:szCs w:val="24"/>
            <w:u w:val="single"/>
            <w:rtl w:val="0"/>
          </w:rPr>
          <w:t xml:space="preserve">https://www.youtube.com/watch?v=0_DH2redi4o</w:t>
        </w:r>
      </w:hyperlink>
      <w:r w:rsidDel="00000000" w:rsidR="00000000" w:rsidRPr="00000000">
        <w:rPr>
          <w:rtl w:val="0"/>
        </w:rPr>
      </w:r>
    </w:p>
    <w:p w:rsidR="00000000" w:rsidDel="00000000" w:rsidP="00000000" w:rsidRDefault="00000000" w:rsidRPr="00000000" w14:paraId="0000009A">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OpenEvidence Raises $250 Million to Build Medical Superintelligence for Doctors, accessed February 15, 2026, </w:t>
      </w:r>
      <w:hyperlink r:id="rId22">
        <w:r w:rsidDel="00000000" w:rsidR="00000000" w:rsidRPr="00000000">
          <w:rPr>
            <w:rFonts w:ascii="Google Sans" w:cs="Google Sans" w:eastAsia="Google Sans" w:hAnsi="Google Sans"/>
            <w:color w:val="0000ee"/>
            <w:sz w:val="24"/>
            <w:szCs w:val="24"/>
            <w:u w:val="single"/>
            <w:rtl w:val="0"/>
          </w:rPr>
          <w:t xml:space="preserve">https://www.businesswire.com/news/home/20260121029132/en/OpenEvidence-Raises-%24250-Million-to-Build-Medical-Superintelligence-for-Doctors</w:t>
        </w:r>
      </w:hyperlink>
      <w:r w:rsidDel="00000000" w:rsidR="00000000" w:rsidRPr="00000000">
        <w:rPr>
          <w:rtl w:val="0"/>
        </w:rPr>
      </w:r>
    </w:p>
    <w:p w:rsidR="00000000" w:rsidDel="00000000" w:rsidP="00000000" w:rsidRDefault="00000000" w:rsidRPr="00000000" w14:paraId="0000009B">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Predictions 2026: AI Moves From Hype To Hard Hat Work - Forrester, accessed February 15, 2026, </w:t>
      </w:r>
      <w:hyperlink r:id="rId23">
        <w:r w:rsidDel="00000000" w:rsidR="00000000" w:rsidRPr="00000000">
          <w:rPr>
            <w:rFonts w:ascii="Google Sans" w:cs="Google Sans" w:eastAsia="Google Sans" w:hAnsi="Google Sans"/>
            <w:color w:val="0000ee"/>
            <w:sz w:val="24"/>
            <w:szCs w:val="24"/>
            <w:u w:val="single"/>
            <w:rtl w:val="0"/>
          </w:rPr>
          <w:t xml:space="preserve">https://www.forrester.com/blogs/predictions-2026-ai-moves-from-hype-to-hard-hat-work/</w:t>
        </w:r>
      </w:hyperlink>
      <w:r w:rsidDel="00000000" w:rsidR="00000000" w:rsidRPr="00000000">
        <w:rPr>
          <w:rtl w:val="0"/>
        </w:rPr>
      </w:r>
    </w:p>
    <w:p w:rsidR="00000000" w:rsidDel="00000000" w:rsidP="00000000" w:rsidRDefault="00000000" w:rsidRPr="00000000" w14:paraId="0000009C">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From Homeless to MIT Grad: How I Started from $0 and Created Billions - YouTube, accessed February 15, 2026, </w:t>
      </w:r>
      <w:hyperlink r:id="rId24">
        <w:r w:rsidDel="00000000" w:rsidR="00000000" w:rsidRPr="00000000">
          <w:rPr>
            <w:rFonts w:ascii="Google Sans" w:cs="Google Sans" w:eastAsia="Google Sans" w:hAnsi="Google Sans"/>
            <w:color w:val="0000ee"/>
            <w:sz w:val="24"/>
            <w:szCs w:val="24"/>
            <w:u w:val="single"/>
            <w:rtl w:val="0"/>
          </w:rPr>
          <w:t xml:space="preserve">https://www.youtube.com/watch?v=rzIioQ3asEo</w:t>
        </w:r>
      </w:hyperlink>
      <w:r w:rsidDel="00000000" w:rsidR="00000000" w:rsidRPr="00000000">
        <w:rPr>
          <w:rtl w:val="0"/>
        </w:rPr>
      </w:r>
    </w:p>
    <w:p w:rsidR="00000000" w:rsidDel="00000000" w:rsidP="00000000" w:rsidRDefault="00000000" w:rsidRPr="00000000" w14:paraId="0000009D">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Everything I Learned at MIT (That Made Me a Multimillionaire) - YouTube, accessed February 15, 2026, </w:t>
      </w:r>
      <w:hyperlink r:id="rId25">
        <w:r w:rsidDel="00000000" w:rsidR="00000000" w:rsidRPr="00000000">
          <w:rPr>
            <w:rFonts w:ascii="Google Sans" w:cs="Google Sans" w:eastAsia="Google Sans" w:hAnsi="Google Sans"/>
            <w:color w:val="0000ee"/>
            <w:sz w:val="24"/>
            <w:szCs w:val="24"/>
            <w:u w:val="single"/>
            <w:rtl w:val="0"/>
          </w:rPr>
          <w:t xml:space="preserve">https://www.youtube.com/watch?v=WrTKDJPyfU0</w:t>
        </w:r>
      </w:hyperlink>
      <w:r w:rsidDel="00000000" w:rsidR="00000000" w:rsidRPr="00000000">
        <w:rPr>
          <w:rtl w:val="0"/>
        </w:rPr>
      </w:r>
    </w:p>
    <w:p w:rsidR="00000000" w:rsidDel="00000000" w:rsidP="00000000" w:rsidRDefault="00000000" w:rsidRPr="00000000" w14:paraId="0000009E">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Sandeep Swadia - Advisor at MadHive - The Org, accessed February 15, 2026, </w:t>
      </w:r>
      <w:hyperlink r:id="rId26">
        <w:r w:rsidDel="00000000" w:rsidR="00000000" w:rsidRPr="00000000">
          <w:rPr>
            <w:rFonts w:ascii="Google Sans" w:cs="Google Sans" w:eastAsia="Google Sans" w:hAnsi="Google Sans"/>
            <w:color w:val="0000ee"/>
            <w:sz w:val="24"/>
            <w:szCs w:val="24"/>
            <w:u w:val="single"/>
            <w:rtl w:val="0"/>
          </w:rPr>
          <w:t xml:space="preserve">https://theorg.com/org/madhive/org-chart/sandeep-swadia</w:t>
        </w:r>
      </w:hyperlink>
      <w:r w:rsidDel="00000000" w:rsidR="00000000" w:rsidRPr="00000000">
        <w:rPr>
          <w:rtl w:val="0"/>
        </w:rPr>
      </w:r>
    </w:p>
    <w:p w:rsidR="00000000" w:rsidDel="00000000" w:rsidP="00000000" w:rsidRDefault="00000000" w:rsidRPr="00000000" w14:paraId="0000009F">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Sandeep Swadia - LinkedIn - Clay, accessed February 15, 2026, </w:t>
      </w:r>
      <w:hyperlink r:id="rId27">
        <w:r w:rsidDel="00000000" w:rsidR="00000000" w:rsidRPr="00000000">
          <w:rPr>
            <w:rFonts w:ascii="Google Sans" w:cs="Google Sans" w:eastAsia="Google Sans" w:hAnsi="Google Sans"/>
            <w:color w:val="0000ee"/>
            <w:sz w:val="24"/>
            <w:szCs w:val="24"/>
            <w:u w:val="single"/>
            <w:rtl w:val="0"/>
          </w:rPr>
          <w:t xml:space="preserve">https://clay.earth/profile/sandeep-swadia</w:t>
        </w:r>
      </w:hyperlink>
      <w:r w:rsidDel="00000000" w:rsidR="00000000" w:rsidRPr="00000000">
        <w:rPr>
          <w:rtl w:val="0"/>
        </w:rPr>
      </w:r>
    </w:p>
    <w:p w:rsidR="00000000" w:rsidDel="00000000" w:rsidP="00000000" w:rsidRDefault="00000000" w:rsidRPr="00000000" w14:paraId="000000A0">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OpenEvidence - Wikipedia, accessed February 15, 2026, </w:t>
      </w:r>
      <w:hyperlink r:id="rId28">
        <w:r w:rsidDel="00000000" w:rsidR="00000000" w:rsidRPr="00000000">
          <w:rPr>
            <w:rFonts w:ascii="Google Sans" w:cs="Google Sans" w:eastAsia="Google Sans" w:hAnsi="Google Sans"/>
            <w:color w:val="0000ee"/>
            <w:sz w:val="24"/>
            <w:szCs w:val="24"/>
            <w:u w:val="single"/>
            <w:rtl w:val="0"/>
          </w:rPr>
          <w:t xml:space="preserve">https://en.wikipedia.org/wiki/OpenEvidence</w:t>
        </w:r>
      </w:hyperlink>
      <w:r w:rsidDel="00000000" w:rsidR="00000000" w:rsidRPr="00000000">
        <w:rPr>
          <w:rtl w:val="0"/>
        </w:rPr>
      </w:r>
    </w:p>
    <w:p w:rsidR="00000000" w:rsidDel="00000000" w:rsidP="00000000" w:rsidRDefault="00000000" w:rsidRPr="00000000" w14:paraId="000000A1">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Cursor Hit $1B ARR in 24 Months: The Fastest Scaling SaaS Ever?, accessed February 15, 2026, </w:t>
      </w:r>
      <w:hyperlink r:id="rId29">
        <w:r w:rsidDel="00000000" w:rsidR="00000000" w:rsidRPr="00000000">
          <w:rPr>
            <w:rFonts w:ascii="Google Sans" w:cs="Google Sans" w:eastAsia="Google Sans" w:hAnsi="Google Sans"/>
            <w:color w:val="0000ee"/>
            <w:sz w:val="24"/>
            <w:szCs w:val="24"/>
            <w:u w:val="single"/>
            <w:rtl w:val="0"/>
          </w:rPr>
          <w:t xml:space="preserve">https://www.saastr.com/cursor-hit-1b-arr-in-17-months-the-fastest-b2b-to-scale-ever-and-its-not-even-close/</w:t>
        </w:r>
      </w:hyperlink>
      <w:r w:rsidDel="00000000" w:rsidR="00000000" w:rsidRPr="00000000">
        <w:rPr>
          <w:rtl w:val="0"/>
        </w:rPr>
      </w:r>
    </w:p>
    <w:p w:rsidR="00000000" w:rsidDel="00000000" w:rsidP="00000000" w:rsidRDefault="00000000" w:rsidRPr="00000000" w14:paraId="000000A2">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2026 ‘will show who’s actually delivering AI value’ – Scale AI CEO (AIQ:NASDAQ), accessed February 15, 2026, </w:t>
      </w:r>
      <w:hyperlink r:id="rId30">
        <w:r w:rsidDel="00000000" w:rsidR="00000000" w:rsidRPr="00000000">
          <w:rPr>
            <w:rFonts w:ascii="Google Sans" w:cs="Google Sans" w:eastAsia="Google Sans" w:hAnsi="Google Sans"/>
            <w:color w:val="0000ee"/>
            <w:sz w:val="24"/>
            <w:szCs w:val="24"/>
            <w:u w:val="single"/>
            <w:rtl w:val="0"/>
          </w:rPr>
          <w:t xml:space="preserve">https://seekingalpha.com/news/4541645-2026-will-show-who-s-actually-delivering-ai-value-scale-ai-ceo</w:t>
        </w:r>
      </w:hyperlink>
      <w:r w:rsidDel="00000000" w:rsidR="00000000" w:rsidRPr="00000000">
        <w:rPr>
          <w:rtl w:val="0"/>
        </w:rPr>
      </w:r>
    </w:p>
    <w:p w:rsidR="00000000" w:rsidDel="00000000" w:rsidP="00000000" w:rsidRDefault="00000000" w:rsidRPr="00000000" w14:paraId="000000A3">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Scale AI - 2026 Company Profile, Team, Funding &amp; Competitors - Tracxn, accessed February 15, 2026, </w:t>
      </w:r>
      <w:hyperlink r:id="rId31">
        <w:r w:rsidDel="00000000" w:rsidR="00000000" w:rsidRPr="00000000">
          <w:rPr>
            <w:rFonts w:ascii="Google Sans" w:cs="Google Sans" w:eastAsia="Google Sans" w:hAnsi="Google Sans"/>
            <w:color w:val="0000ee"/>
            <w:sz w:val="24"/>
            <w:szCs w:val="24"/>
            <w:u w:val="single"/>
            <w:rtl w:val="0"/>
          </w:rPr>
          <w:t xml:space="preserve">https://tracxn.com/d/companies/scale-ai/__iQC-P6zm6-YIchaMdt_UtWRoQNAzQYgkyxD99e8U-cI</w:t>
        </w:r>
      </w:hyperlink>
      <w:r w:rsidDel="00000000" w:rsidR="00000000" w:rsidRPr="00000000">
        <w:rPr>
          <w:rtl w:val="0"/>
        </w:rPr>
      </w:r>
    </w:p>
    <w:p w:rsidR="00000000" w:rsidDel="00000000" w:rsidP="00000000" w:rsidRDefault="00000000" w:rsidRPr="00000000" w14:paraId="000000A4">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OpenEvidence, the Fastest-Growing Application for Physicians in History, Announces $210 Million Round at $3.5 Billion Valuation - PR Newswire, accessed February 15, 2026, </w:t>
      </w:r>
      <w:hyperlink r:id="rId32">
        <w:r w:rsidDel="00000000" w:rsidR="00000000" w:rsidRPr="00000000">
          <w:rPr>
            <w:rFonts w:ascii="Google Sans" w:cs="Google Sans" w:eastAsia="Google Sans" w:hAnsi="Google Sans"/>
            <w:color w:val="0000ee"/>
            <w:sz w:val="24"/>
            <w:szCs w:val="24"/>
            <w:u w:val="single"/>
            <w:rtl w:val="0"/>
          </w:rPr>
          <w:t xml:space="preserve">https://www.prnewswire.com/news-releases/openevidence-the-fastest-growing-application-for-physicians-in-history-announces-210-million-round-at-3-5-billion-valuation-302505806.html</w:t>
        </w:r>
      </w:hyperlink>
      <w:r w:rsidDel="00000000" w:rsidR="00000000" w:rsidRPr="00000000">
        <w:rPr>
          <w:rtl w:val="0"/>
        </w:rPr>
      </w:r>
    </w:p>
    <w:p w:rsidR="00000000" w:rsidDel="00000000" w:rsidP="00000000" w:rsidRDefault="00000000" w:rsidRPr="00000000" w14:paraId="000000A5">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OpenEvidence Raises $210M, Launches Free AI Agent for Physicians - HLTH, accessed February 15, 2026, </w:t>
      </w:r>
      <w:hyperlink r:id="rId33">
        <w:r w:rsidDel="00000000" w:rsidR="00000000" w:rsidRPr="00000000">
          <w:rPr>
            <w:rFonts w:ascii="Google Sans" w:cs="Google Sans" w:eastAsia="Google Sans" w:hAnsi="Google Sans"/>
            <w:color w:val="0000ee"/>
            <w:sz w:val="24"/>
            <w:szCs w:val="24"/>
            <w:u w:val="single"/>
            <w:rtl w:val="0"/>
          </w:rPr>
          <w:t xml:space="preserve">https://hlth.com/insights/news/openevidence-raises-210m-launches-free-ai-agent-for-physicians-2025-07-17</w:t>
        </w:r>
      </w:hyperlink>
      <w:r w:rsidDel="00000000" w:rsidR="00000000" w:rsidRPr="00000000">
        <w:rPr>
          <w:rtl w:val="0"/>
        </w:rPr>
      </w:r>
    </w:p>
    <w:p w:rsidR="00000000" w:rsidDel="00000000" w:rsidP="00000000" w:rsidRDefault="00000000" w:rsidRPr="00000000" w14:paraId="000000A6">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OpenEvidence, the Fastest-Growing Application for Physicians in History, Announces $210 Million Round at $3.5 Billion Valuation, accessed February 15, 2026, </w:t>
      </w:r>
      <w:hyperlink r:id="rId34">
        <w:r w:rsidDel="00000000" w:rsidR="00000000" w:rsidRPr="00000000">
          <w:rPr>
            <w:rFonts w:ascii="Google Sans" w:cs="Google Sans" w:eastAsia="Google Sans" w:hAnsi="Google Sans"/>
            <w:color w:val="0000ee"/>
            <w:sz w:val="24"/>
            <w:szCs w:val="24"/>
            <w:u w:val="single"/>
            <w:rtl w:val="0"/>
          </w:rPr>
          <w:t xml:space="preserve">https://www.openevidence.com/announcements/openevidence-the-fastest-growing-application-for-physicians-in-history-announces-dollar210-million-round-at-dollar35-billion-valuation</w:t>
        </w:r>
      </w:hyperlink>
      <w:r w:rsidDel="00000000" w:rsidR="00000000" w:rsidRPr="00000000">
        <w:rPr>
          <w:rtl w:val="0"/>
        </w:rPr>
      </w:r>
    </w:p>
    <w:p w:rsidR="00000000" w:rsidDel="00000000" w:rsidP="00000000" w:rsidRDefault="00000000" w:rsidRPr="00000000" w14:paraId="000000A7">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Cursor Secures $2.3 Billion Series D Financing at $29.3 Billion Valuation to Redefine How Software is Written - Business Wire, accessed February 15, 2026, </w:t>
      </w:r>
      <w:hyperlink r:id="rId35">
        <w:r w:rsidDel="00000000" w:rsidR="00000000" w:rsidRPr="00000000">
          <w:rPr>
            <w:rFonts w:ascii="Google Sans" w:cs="Google Sans" w:eastAsia="Google Sans" w:hAnsi="Google Sans"/>
            <w:color w:val="0000ee"/>
            <w:sz w:val="24"/>
            <w:szCs w:val="24"/>
            <w:u w:val="single"/>
            <w:rtl w:val="0"/>
          </w:rPr>
          <w:t xml:space="preserve">https://www.businesswire.com/news/home/20251113939996/en/Cursor-Secures-%242.3-Billion-Series-D-Financing-at-%2429.3-Billion-Valuation-to-Redefine-How-Software-is-Written</w:t>
        </w:r>
      </w:hyperlink>
      <w:r w:rsidDel="00000000" w:rsidR="00000000" w:rsidRPr="00000000">
        <w:rPr>
          <w:rtl w:val="0"/>
        </w:rPr>
      </w:r>
    </w:p>
    <w:p w:rsidR="00000000" w:rsidDel="00000000" w:rsidP="00000000" w:rsidRDefault="00000000" w:rsidRPr="00000000" w14:paraId="000000A8">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Cursor AI Review 2026: We Tested It for 6 Months - Here's What Nobody Tells You | NxCode, accessed February 15, 2026, </w:t>
      </w:r>
      <w:hyperlink r:id="rId36">
        <w:r w:rsidDel="00000000" w:rsidR="00000000" w:rsidRPr="00000000">
          <w:rPr>
            <w:rFonts w:ascii="Google Sans" w:cs="Google Sans" w:eastAsia="Google Sans" w:hAnsi="Google Sans"/>
            <w:color w:val="0000ee"/>
            <w:sz w:val="24"/>
            <w:szCs w:val="24"/>
            <w:u w:val="single"/>
            <w:rtl w:val="0"/>
          </w:rPr>
          <w:t xml:space="preserve">https://www.nxcode.io/resources/news/cursor-review-2026</w:t>
        </w:r>
      </w:hyperlink>
      <w:r w:rsidDel="00000000" w:rsidR="00000000" w:rsidRPr="00000000">
        <w:rPr>
          <w:rtl w:val="0"/>
        </w:rPr>
      </w:r>
    </w:p>
    <w:p w:rsidR="00000000" w:rsidDel="00000000" w:rsidP="00000000" w:rsidRDefault="00000000" w:rsidRPr="00000000" w14:paraId="000000A9">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Cursor Changelog: What's coming next in 2026? - PromptLayer Blog, accessed February 15, 2026, </w:t>
      </w:r>
      <w:hyperlink r:id="rId37">
        <w:r w:rsidDel="00000000" w:rsidR="00000000" w:rsidRPr="00000000">
          <w:rPr>
            <w:rFonts w:ascii="Google Sans" w:cs="Google Sans" w:eastAsia="Google Sans" w:hAnsi="Google Sans"/>
            <w:color w:val="0000ee"/>
            <w:sz w:val="24"/>
            <w:szCs w:val="24"/>
            <w:u w:val="single"/>
            <w:rtl w:val="0"/>
          </w:rPr>
          <w:t xml:space="preserve">https://blog.promptlayer.com/cursor-changelog-whats-coming-next-in-2026/</w:t>
        </w:r>
      </w:hyperlink>
      <w:r w:rsidDel="00000000" w:rsidR="00000000" w:rsidRPr="00000000">
        <w:rPr>
          <w:rtl w:val="0"/>
        </w:rPr>
      </w:r>
    </w:p>
    <w:p w:rsidR="00000000" w:rsidDel="00000000" w:rsidP="00000000" w:rsidRDefault="00000000" w:rsidRPr="00000000" w14:paraId="000000AA">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Scale.ai Valuation - PM Insights, accessed February 15, 2026, </w:t>
      </w:r>
      <w:hyperlink r:id="rId38">
        <w:r w:rsidDel="00000000" w:rsidR="00000000" w:rsidRPr="00000000">
          <w:rPr>
            <w:rFonts w:ascii="Google Sans" w:cs="Google Sans" w:eastAsia="Google Sans" w:hAnsi="Google Sans"/>
            <w:color w:val="0000ee"/>
            <w:sz w:val="24"/>
            <w:szCs w:val="24"/>
            <w:u w:val="single"/>
            <w:rtl w:val="0"/>
          </w:rPr>
          <w:t xml:space="preserve">https://www.pminsights.com/companies/scale-ai</w:t>
        </w:r>
      </w:hyperlink>
      <w:r w:rsidDel="00000000" w:rsidR="00000000" w:rsidRPr="00000000">
        <w:rPr>
          <w:rtl w:val="0"/>
        </w:rPr>
      </w:r>
    </w:p>
    <w:p w:rsidR="00000000" w:rsidDel="00000000" w:rsidP="00000000" w:rsidRDefault="00000000" w:rsidRPr="00000000" w14:paraId="000000AB">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Scale AI Stock: Private Investment Guide, accessed February 15, 2026, </w:t>
      </w:r>
      <w:hyperlink r:id="rId39">
        <w:r w:rsidDel="00000000" w:rsidR="00000000" w:rsidRPr="00000000">
          <w:rPr>
            <w:rFonts w:ascii="Google Sans" w:cs="Google Sans" w:eastAsia="Google Sans" w:hAnsi="Google Sans"/>
            <w:color w:val="0000ee"/>
            <w:sz w:val="24"/>
            <w:szCs w:val="24"/>
            <w:u w:val="single"/>
            <w:rtl w:val="0"/>
          </w:rPr>
          <w:t xml:space="preserve">https://tsginvest.com/scale-ai/</w:t>
        </w:r>
      </w:hyperlink>
      <w:r w:rsidDel="00000000" w:rsidR="00000000" w:rsidRPr="00000000">
        <w:rPr>
          <w:rtl w:val="0"/>
        </w:rPr>
      </w:r>
    </w:p>
    <w:p w:rsidR="00000000" w:rsidDel="00000000" w:rsidP="00000000" w:rsidRDefault="00000000" w:rsidRPr="00000000" w14:paraId="000000AC">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Scale AI - Wikipedia, accessed February 15, 2026, </w:t>
      </w:r>
      <w:hyperlink r:id="rId40">
        <w:r w:rsidDel="00000000" w:rsidR="00000000" w:rsidRPr="00000000">
          <w:rPr>
            <w:rFonts w:ascii="Google Sans" w:cs="Google Sans" w:eastAsia="Google Sans" w:hAnsi="Google Sans"/>
            <w:color w:val="0000ee"/>
            <w:sz w:val="24"/>
            <w:szCs w:val="24"/>
            <w:u w:val="single"/>
            <w:rtl w:val="0"/>
          </w:rPr>
          <w:t xml:space="preserve">https://en.wikipedia.org/wiki/Scale_AI</w:t>
        </w:r>
      </w:hyperlink>
      <w:r w:rsidDel="00000000" w:rsidR="00000000" w:rsidRPr="00000000">
        <w:rPr>
          <w:rtl w:val="0"/>
        </w:rPr>
      </w:r>
    </w:p>
    <w:p w:rsidR="00000000" w:rsidDel="00000000" w:rsidP="00000000" w:rsidRDefault="00000000" w:rsidRPr="00000000" w14:paraId="000000AD">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BCG ChatGPT AI Productivity Study and Report - Innovation Training, accessed February 15, 2026, </w:t>
      </w:r>
      <w:hyperlink r:id="rId41">
        <w:r w:rsidDel="00000000" w:rsidR="00000000" w:rsidRPr="00000000">
          <w:rPr>
            <w:rFonts w:ascii="Google Sans" w:cs="Google Sans" w:eastAsia="Google Sans" w:hAnsi="Google Sans"/>
            <w:color w:val="0000ee"/>
            <w:sz w:val="24"/>
            <w:szCs w:val="24"/>
            <w:u w:val="single"/>
            <w:rtl w:val="0"/>
          </w:rPr>
          <w:t xml:space="preserve">https://www.innovationtraining.org/bcg-chatgpt-ai-productivity-study-and-report/</w:t>
        </w:r>
      </w:hyperlink>
      <w:r w:rsidDel="00000000" w:rsidR="00000000" w:rsidRPr="00000000">
        <w:rPr>
          <w:rtl w:val="0"/>
        </w:rPr>
      </w:r>
    </w:p>
    <w:p w:rsidR="00000000" w:rsidDel="00000000" w:rsidP="00000000" w:rsidRDefault="00000000" w:rsidRPr="00000000" w14:paraId="000000AE">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Harvard Study: GPT-4 Boosts Work Quality by Over 40% - AI Business, accessed February 15, 2026, </w:t>
      </w:r>
      <w:hyperlink r:id="rId42">
        <w:r w:rsidDel="00000000" w:rsidR="00000000" w:rsidRPr="00000000">
          <w:rPr>
            <w:rFonts w:ascii="Google Sans" w:cs="Google Sans" w:eastAsia="Google Sans" w:hAnsi="Google Sans"/>
            <w:color w:val="0000ee"/>
            <w:sz w:val="24"/>
            <w:szCs w:val="24"/>
            <w:u w:val="single"/>
            <w:rtl w:val="0"/>
          </w:rPr>
          <w:t xml:space="preserve">https://aibusiness.com/nlp/harvard-study-gpt-4-boosts-work-quality-by-over-40-</w:t>
        </w:r>
      </w:hyperlink>
      <w:r w:rsidDel="00000000" w:rsidR="00000000" w:rsidRPr="00000000">
        <w:rPr>
          <w:rtl w:val="0"/>
        </w:rPr>
      </w:r>
    </w:p>
    <w:p w:rsidR="00000000" w:rsidDel="00000000" w:rsidP="00000000" w:rsidRDefault="00000000" w:rsidRPr="00000000" w14:paraId="000000AF">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Harvard Research Reveals: GPT-4 Enhances Work Output by Over 40% | by Ethan Steele | AI monks.io | Medium, accessed February 15, 2026, </w:t>
      </w:r>
      <w:hyperlink r:id="rId43">
        <w:r w:rsidDel="00000000" w:rsidR="00000000" w:rsidRPr="00000000">
          <w:rPr>
            <w:rFonts w:ascii="Google Sans" w:cs="Google Sans" w:eastAsia="Google Sans" w:hAnsi="Google Sans"/>
            <w:color w:val="0000ee"/>
            <w:sz w:val="24"/>
            <w:szCs w:val="24"/>
            <w:u w:val="single"/>
            <w:rtl w:val="0"/>
          </w:rPr>
          <w:t xml:space="preserve">https://medium.com/aimonks/harvard-research-reveals-gpt-4-enhances-work-output-by-over-40-538ad43c452a</w:t>
        </w:r>
      </w:hyperlink>
      <w:r w:rsidDel="00000000" w:rsidR="00000000" w:rsidRPr="00000000">
        <w:rPr>
          <w:rtl w:val="0"/>
        </w:rPr>
      </w:r>
    </w:p>
    <w:p w:rsidR="00000000" w:rsidDel="00000000" w:rsidP="00000000" w:rsidRDefault="00000000" w:rsidRPr="00000000" w14:paraId="000000B0">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2026 Is Not AI vs Humans. It's AI-Assisted Humans vs Everyone Else | by Steph Pliha, accessed February 15, 2026, </w:t>
      </w:r>
      <w:hyperlink r:id="rId44">
        <w:r w:rsidDel="00000000" w:rsidR="00000000" w:rsidRPr="00000000">
          <w:rPr>
            <w:rFonts w:ascii="Google Sans" w:cs="Google Sans" w:eastAsia="Google Sans" w:hAnsi="Google Sans"/>
            <w:color w:val="0000ee"/>
            <w:sz w:val="24"/>
            <w:szCs w:val="24"/>
            <w:u w:val="single"/>
            <w:rtl w:val="0"/>
          </w:rPr>
          <w:t xml:space="preserve">https://medium.com/@stephaniep_76035/2026-is-not-ai-vs-humans-its-ai-assisted-humans-vs-everyone-else-c1c2dca791e3</w:t>
        </w:r>
      </w:hyperlink>
      <w:r w:rsidDel="00000000" w:rsidR="00000000" w:rsidRPr="00000000">
        <w:rPr>
          <w:rtl w:val="0"/>
        </w:rPr>
      </w:r>
    </w:p>
    <w:p w:rsidR="00000000" w:rsidDel="00000000" w:rsidP="00000000" w:rsidRDefault="00000000" w:rsidRPr="00000000" w14:paraId="000000B1">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Navigating the Jagged Technological Frontier: Field Experimental Evidence of the Effects of AI on Knowledge Worker Productivity and Quality - Working Paper - Faculty &amp; Research - Harvard Business School, accessed February 15, 2026, </w:t>
      </w:r>
      <w:hyperlink r:id="rId45">
        <w:r w:rsidDel="00000000" w:rsidR="00000000" w:rsidRPr="00000000">
          <w:rPr>
            <w:rFonts w:ascii="Google Sans" w:cs="Google Sans" w:eastAsia="Google Sans" w:hAnsi="Google Sans"/>
            <w:color w:val="0000ee"/>
            <w:sz w:val="24"/>
            <w:szCs w:val="24"/>
            <w:u w:val="single"/>
            <w:rtl w:val="0"/>
          </w:rPr>
          <w:t xml:space="preserve">https://www.hbs.edu/faculty/Pages/item.aspx?num=64700</w:t>
        </w:r>
      </w:hyperlink>
      <w:r w:rsidDel="00000000" w:rsidR="00000000" w:rsidRPr="00000000">
        <w:rPr>
          <w:rtl w:val="0"/>
        </w:rPr>
      </w:r>
    </w:p>
    <w:p w:rsidR="00000000" w:rsidDel="00000000" w:rsidP="00000000" w:rsidRDefault="00000000" w:rsidRPr="00000000" w14:paraId="000000B2">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so Harvard researchers got BCG average employees to outperform elite partners making 10x their salary... they figured out that having actual skills didnt matter : r/aipromptprogramming - Reddit, accessed February 15, 2026, </w:t>
      </w:r>
      <w:hyperlink r:id="rId46">
        <w:r w:rsidDel="00000000" w:rsidR="00000000" w:rsidRPr="00000000">
          <w:rPr>
            <w:rFonts w:ascii="Google Sans" w:cs="Google Sans" w:eastAsia="Google Sans" w:hAnsi="Google Sans"/>
            <w:color w:val="0000ee"/>
            <w:sz w:val="24"/>
            <w:szCs w:val="24"/>
            <w:u w:val="single"/>
            <w:rtl w:val="0"/>
          </w:rPr>
          <w:t xml:space="preserve">https://www.reddit.com/r/aipromptprogramming/comments/1pl4kc1/so_harvard_researchers_got_bcg_average_employees/</w:t>
        </w:r>
      </w:hyperlink>
      <w:r w:rsidDel="00000000" w:rsidR="00000000" w:rsidRPr="00000000">
        <w:rPr>
          <w:rtl w:val="0"/>
        </w:rPr>
      </w:r>
    </w:p>
    <w:p w:rsidR="00000000" w:rsidDel="00000000" w:rsidP="00000000" w:rsidRDefault="00000000" w:rsidRPr="00000000" w14:paraId="000000B3">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Employers have cut 1.1 million jobs this year. Here's what's behind the wave of layoffs., accessed February 15, 2026, </w:t>
      </w:r>
      <w:hyperlink r:id="rId47">
        <w:r w:rsidDel="00000000" w:rsidR="00000000" w:rsidRPr="00000000">
          <w:rPr>
            <w:rFonts w:ascii="Google Sans" w:cs="Google Sans" w:eastAsia="Google Sans" w:hAnsi="Google Sans"/>
            <w:color w:val="0000ee"/>
            <w:sz w:val="24"/>
            <w:szCs w:val="24"/>
            <w:u w:val="single"/>
            <w:rtl w:val="0"/>
          </w:rPr>
          <w:t xml:space="preserve">https://www.cbsnews.com/news/employers-cut-1-1-million-jobs-2025-why-layoffs-rising/</w:t>
        </w:r>
      </w:hyperlink>
      <w:r w:rsidDel="00000000" w:rsidR="00000000" w:rsidRPr="00000000">
        <w:rPr>
          <w:rtl w:val="0"/>
        </w:rPr>
      </w:r>
    </w:p>
    <w:p w:rsidR="00000000" w:rsidDel="00000000" w:rsidP="00000000" w:rsidRDefault="00000000" w:rsidRPr="00000000" w14:paraId="000000B4">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AI-Driven Job Cuts Push 2025 Layoffs Past 1 Million, Report Finds - eWeek, accessed February 15, 2026, </w:t>
      </w:r>
      <w:hyperlink r:id="rId48">
        <w:r w:rsidDel="00000000" w:rsidR="00000000" w:rsidRPr="00000000">
          <w:rPr>
            <w:rFonts w:ascii="Google Sans" w:cs="Google Sans" w:eastAsia="Google Sans" w:hAnsi="Google Sans"/>
            <w:color w:val="0000ee"/>
            <w:sz w:val="24"/>
            <w:szCs w:val="24"/>
            <w:u w:val="single"/>
            <w:rtl w:val="0"/>
          </w:rPr>
          <w:t xml:space="preserve">https://www.eweek.com/news/us-layoffs-2025-ai-job-cuts/</w:t>
        </w:r>
      </w:hyperlink>
      <w:r w:rsidDel="00000000" w:rsidR="00000000" w:rsidRPr="00000000">
        <w:rPr>
          <w:rtl w:val="0"/>
        </w:rPr>
      </w:r>
    </w:p>
    <w:p w:rsidR="00000000" w:rsidDel="00000000" w:rsidP="00000000" w:rsidRDefault="00000000" w:rsidRPr="00000000" w14:paraId="000000B5">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NEWS: Sanders Releases Report on Big Tech Oligarchs' War Against Workers, Warns AI Could Eliminate Nearly 100 Million U.S. Jobs, accessed February 15, 2026, </w:t>
      </w:r>
      <w:hyperlink r:id="rId49">
        <w:r w:rsidDel="00000000" w:rsidR="00000000" w:rsidRPr="00000000">
          <w:rPr>
            <w:rFonts w:ascii="Google Sans" w:cs="Google Sans" w:eastAsia="Google Sans" w:hAnsi="Google Sans"/>
            <w:color w:val="0000ee"/>
            <w:sz w:val="24"/>
            <w:szCs w:val="24"/>
            <w:u w:val="single"/>
            <w:rtl w:val="0"/>
          </w:rPr>
          <w:t xml:space="preserve">https://www.sanders.senate.gov/press-releases/news-sanders-releases-report-on-big-tech-oligarchs-war-against-workers-warns-ai-could-eliminate-nearly-100-million-u-s-jobs/</w:t>
        </w:r>
      </w:hyperlink>
      <w:r w:rsidDel="00000000" w:rsidR="00000000" w:rsidRPr="00000000">
        <w:rPr>
          <w:rtl w:val="0"/>
        </w:rPr>
      </w:r>
    </w:p>
    <w:p w:rsidR="00000000" w:rsidDel="00000000" w:rsidP="00000000" w:rsidRDefault="00000000" w:rsidRPr="00000000" w14:paraId="000000B6">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Predictions 2026: Prepare For AI, Security, And Integrated Network Infrastructure And Operations - Forrester, accessed February 15, 2026, </w:t>
      </w:r>
      <w:hyperlink r:id="rId50">
        <w:r w:rsidDel="00000000" w:rsidR="00000000" w:rsidRPr="00000000">
          <w:rPr>
            <w:rFonts w:ascii="Google Sans" w:cs="Google Sans" w:eastAsia="Google Sans" w:hAnsi="Google Sans"/>
            <w:color w:val="0000ee"/>
            <w:sz w:val="24"/>
            <w:szCs w:val="24"/>
            <w:u w:val="single"/>
            <w:rtl w:val="0"/>
          </w:rPr>
          <w:t xml:space="preserve">https://www.forrester.com/blogs/predictions-2026-prepare-for-ai-security-and-integrated-network-infrastructure-and-operations/</w:t>
        </w:r>
      </w:hyperlink>
      <w:r w:rsidDel="00000000" w:rsidR="00000000" w:rsidRPr="00000000">
        <w:rPr>
          <w:rtl w:val="0"/>
        </w:rPr>
      </w:r>
    </w:p>
    <w:p w:rsidR="00000000" w:rsidDel="00000000" w:rsidP="00000000" w:rsidRDefault="00000000" w:rsidRPr="00000000" w14:paraId="000000B7">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Gartner Forecasts Worldwide IT Spending to Grow 10.8% in 2026, Totaling $6.15 Trillion, accessed February 15, 2026, </w:t>
      </w:r>
      <w:hyperlink r:id="rId51">
        <w:r w:rsidDel="00000000" w:rsidR="00000000" w:rsidRPr="00000000">
          <w:rPr>
            <w:rFonts w:ascii="Google Sans" w:cs="Google Sans" w:eastAsia="Google Sans" w:hAnsi="Google Sans"/>
            <w:color w:val="0000ee"/>
            <w:sz w:val="24"/>
            <w:szCs w:val="24"/>
            <w:u w:val="single"/>
            <w:rtl w:val="0"/>
          </w:rPr>
          <w:t xml:space="preserve">https://www.gartner.com/en/newsroom/press-releases/2026-02-03-gartner-forecasts-worldwide-it-spending-to-grow-10-point-8-percent-in-2026-totaling-6-point-15-trillion-dollars</w:t>
        </w:r>
      </w:hyperlink>
      <w:r w:rsidDel="00000000" w:rsidR="00000000" w:rsidRPr="00000000">
        <w:rPr>
          <w:rtl w:val="0"/>
        </w:rPr>
      </w:r>
    </w:p>
    <w:p w:rsidR="00000000" w:rsidDel="00000000" w:rsidP="00000000" w:rsidRDefault="00000000" w:rsidRPr="00000000" w14:paraId="000000B8">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Balancing Automation and Human Strategy in 2026: A Guide for Business Success - LSEO, accessed February 15, 2026, </w:t>
      </w:r>
      <w:hyperlink r:id="rId52">
        <w:r w:rsidDel="00000000" w:rsidR="00000000" w:rsidRPr="00000000">
          <w:rPr>
            <w:rFonts w:ascii="Google Sans" w:cs="Google Sans" w:eastAsia="Google Sans" w:hAnsi="Google Sans"/>
            <w:color w:val="0000ee"/>
            <w:sz w:val="24"/>
            <w:szCs w:val="24"/>
            <w:u w:val="single"/>
            <w:rtl w:val="0"/>
          </w:rPr>
          <w:t xml:space="preserve">https://lseo.com/join-lseo/how-to-balance-automation-with-human-strategy-in-2026/</w:t>
        </w:r>
      </w:hyperlink>
      <w:r w:rsidDel="00000000" w:rsidR="00000000" w:rsidRPr="00000000">
        <w:rPr>
          <w:rtl w:val="0"/>
        </w:rPr>
      </w:r>
    </w:p>
    <w:p w:rsidR="00000000" w:rsidDel="00000000" w:rsidP="00000000" w:rsidRDefault="00000000" w:rsidRPr="00000000" w14:paraId="000000B9">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Why human-centric strategies are vital in the AI era | World Economic Forum, accessed February 15, 2026, </w:t>
      </w:r>
      <w:hyperlink r:id="rId53">
        <w:r w:rsidDel="00000000" w:rsidR="00000000" w:rsidRPr="00000000">
          <w:rPr>
            <w:rFonts w:ascii="Google Sans" w:cs="Google Sans" w:eastAsia="Google Sans" w:hAnsi="Google Sans"/>
            <w:color w:val="0000ee"/>
            <w:sz w:val="24"/>
            <w:szCs w:val="24"/>
            <w:u w:val="single"/>
            <w:rtl w:val="0"/>
          </w:rPr>
          <w:t xml:space="preserve">https://www.weforum.org/stories/2025/01/leading-with-purpose-why-human-centric-strategies-are-vital-in-the-ai-era/</w:t>
        </w:r>
      </w:hyperlink>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Googl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Google Sans Tex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decimal"/>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hyperlink" Target="https://en.wikipedia.org/wiki/Scale_AI" TargetMode="External"/><Relationship Id="rId42" Type="http://schemas.openxmlformats.org/officeDocument/2006/relationships/hyperlink" Target="https://aibusiness.com/nlp/harvard-study-gpt-4-boosts-work-quality-by-over-40-" TargetMode="External"/><Relationship Id="rId41" Type="http://schemas.openxmlformats.org/officeDocument/2006/relationships/hyperlink" Target="https://www.innovationtraining.org/bcg-chatgpt-ai-productivity-study-and-report/" TargetMode="External"/><Relationship Id="rId44" Type="http://schemas.openxmlformats.org/officeDocument/2006/relationships/hyperlink" Target="https://medium.com/@stephaniep_76035/2026-is-not-ai-vs-humans-its-ai-assisted-humans-vs-everyone-else-c1c2dca791e3" TargetMode="External"/><Relationship Id="rId43" Type="http://schemas.openxmlformats.org/officeDocument/2006/relationships/hyperlink" Target="https://medium.com/aimonks/harvard-research-reveals-gpt-4-enhances-work-output-by-over-40-538ad43c452a" TargetMode="External"/><Relationship Id="rId46" Type="http://schemas.openxmlformats.org/officeDocument/2006/relationships/hyperlink" Target="https://www.reddit.com/r/aipromptprogramming/comments/1pl4kc1/so_harvard_researchers_got_bcg_average_employees/" TargetMode="External"/><Relationship Id="rId45" Type="http://schemas.openxmlformats.org/officeDocument/2006/relationships/hyperlink" Target="https://www.hbs.edu/faculty/Pages/item.aspx?num=64700"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48" Type="http://schemas.openxmlformats.org/officeDocument/2006/relationships/hyperlink" Target="https://www.eweek.com/news/us-layoffs-2025-ai-job-cuts/" TargetMode="External"/><Relationship Id="rId47" Type="http://schemas.openxmlformats.org/officeDocument/2006/relationships/hyperlink" Target="https://www.cbsnews.com/news/employers-cut-1-1-million-jobs-2025-why-layoffs-rising/" TargetMode="External"/><Relationship Id="rId49" Type="http://schemas.openxmlformats.org/officeDocument/2006/relationships/hyperlink" Target="https://www.sanders.senate.gov/press-releases/news-sanders-releases-report-on-big-tech-oligarchs-war-against-workers-warns-ai-could-eliminate-nearly-100-million-u-s-jobs/" TargetMode="External"/><Relationship Id="rId5" Type="http://schemas.openxmlformats.org/officeDocument/2006/relationships/styles" Target="styles.xml"/><Relationship Id="rId6" Type="http://schemas.openxmlformats.org/officeDocument/2006/relationships/image" Target="media/image5.png"/><Relationship Id="rId7" Type="http://schemas.openxmlformats.org/officeDocument/2006/relationships/image" Target="media/image4.png"/><Relationship Id="rId8" Type="http://schemas.openxmlformats.org/officeDocument/2006/relationships/image" Target="media/image9.png"/><Relationship Id="rId31" Type="http://schemas.openxmlformats.org/officeDocument/2006/relationships/hyperlink" Target="https://tracxn.com/d/companies/scale-ai/__iQC-P6zm6-YIchaMdt_UtWRoQNAzQYgkyxD99e8U-cI" TargetMode="External"/><Relationship Id="rId30" Type="http://schemas.openxmlformats.org/officeDocument/2006/relationships/hyperlink" Target="https://seekingalpha.com/news/4541645-2026-will-show-who-s-actually-delivering-ai-value-scale-ai-ceo" TargetMode="External"/><Relationship Id="rId33" Type="http://schemas.openxmlformats.org/officeDocument/2006/relationships/hyperlink" Target="https://hlth.com/insights/news/openevidence-raises-210m-launches-free-ai-agent-for-physicians-2025-07-17" TargetMode="External"/><Relationship Id="rId32" Type="http://schemas.openxmlformats.org/officeDocument/2006/relationships/hyperlink" Target="https://www.prnewswire.com/news-releases/openevidence-the-fastest-growing-application-for-physicians-in-history-announces-210-million-round-at-3-5-billion-valuation-302505806.html" TargetMode="External"/><Relationship Id="rId35" Type="http://schemas.openxmlformats.org/officeDocument/2006/relationships/hyperlink" Target="https://www.businesswire.com/news/home/20251113939996/en/Cursor-Secures-%242.3-Billion-Series-D-Financing-at-%2429.3-Billion-Valuation-to-Redefine-How-Software-is-Written" TargetMode="External"/><Relationship Id="rId34" Type="http://schemas.openxmlformats.org/officeDocument/2006/relationships/hyperlink" Target="https://www.openevidence.com/announcements/openevidence-the-fastest-growing-application-for-physicians-in-history-announces-dollar210-million-round-at-dollar35-billion-valuation" TargetMode="External"/><Relationship Id="rId37" Type="http://schemas.openxmlformats.org/officeDocument/2006/relationships/hyperlink" Target="https://blog.promptlayer.com/cursor-changelog-whats-coming-next-in-2026/" TargetMode="External"/><Relationship Id="rId36" Type="http://schemas.openxmlformats.org/officeDocument/2006/relationships/hyperlink" Target="https://www.nxcode.io/resources/news/cursor-review-2026" TargetMode="External"/><Relationship Id="rId39" Type="http://schemas.openxmlformats.org/officeDocument/2006/relationships/hyperlink" Target="https://tsginvest.com/scale-ai/" TargetMode="External"/><Relationship Id="rId38" Type="http://schemas.openxmlformats.org/officeDocument/2006/relationships/hyperlink" Target="https://www.pminsights.com/companies/scale-ai" TargetMode="External"/><Relationship Id="rId20" Type="http://schemas.openxmlformats.org/officeDocument/2006/relationships/image" Target="media/image8.png"/><Relationship Id="rId22" Type="http://schemas.openxmlformats.org/officeDocument/2006/relationships/hyperlink" Target="https://www.businesswire.com/news/home/20260121029132/en/OpenEvidence-Raises-%24250-Million-to-Build-Medical-Superintelligence-for-Doctors" TargetMode="External"/><Relationship Id="rId21" Type="http://schemas.openxmlformats.org/officeDocument/2006/relationships/hyperlink" Target="https://www.youtube.com/watch?v=0_DH2redi4o" TargetMode="External"/><Relationship Id="rId24" Type="http://schemas.openxmlformats.org/officeDocument/2006/relationships/hyperlink" Target="https://www.youtube.com/watch?v=rzIioQ3asEo" TargetMode="External"/><Relationship Id="rId23" Type="http://schemas.openxmlformats.org/officeDocument/2006/relationships/hyperlink" Target="https://www.forrester.com/blogs/predictions-2026-ai-moves-from-hype-to-hard-hat-work/" TargetMode="External"/><Relationship Id="rId26" Type="http://schemas.openxmlformats.org/officeDocument/2006/relationships/hyperlink" Target="https://theorg.com/org/madhive/org-chart/sandeep-swadia" TargetMode="External"/><Relationship Id="rId25" Type="http://schemas.openxmlformats.org/officeDocument/2006/relationships/hyperlink" Target="https://www.youtube.com/watch?v=WrTKDJPyfU0" TargetMode="External"/><Relationship Id="rId28" Type="http://schemas.openxmlformats.org/officeDocument/2006/relationships/hyperlink" Target="https://en.wikipedia.org/wiki/OpenEvidence" TargetMode="External"/><Relationship Id="rId27" Type="http://schemas.openxmlformats.org/officeDocument/2006/relationships/hyperlink" Target="https://clay.earth/profile/sandeep-swadia" TargetMode="External"/><Relationship Id="rId29" Type="http://schemas.openxmlformats.org/officeDocument/2006/relationships/hyperlink" Target="https://www.saastr.com/cursor-hit-1b-arr-in-17-months-the-fastest-b2b-to-scale-ever-and-its-not-even-close/" TargetMode="External"/><Relationship Id="rId51" Type="http://schemas.openxmlformats.org/officeDocument/2006/relationships/hyperlink" Target="https://www.gartner.com/en/newsroom/press-releases/2026-02-03-gartner-forecasts-worldwide-it-spending-to-grow-10-point-8-percent-in-2026-totaling-6-point-15-trillion-dollars" TargetMode="External"/><Relationship Id="rId50" Type="http://schemas.openxmlformats.org/officeDocument/2006/relationships/hyperlink" Target="https://www.forrester.com/blogs/predictions-2026-prepare-for-ai-security-and-integrated-network-infrastructure-and-operations/" TargetMode="External"/><Relationship Id="rId53" Type="http://schemas.openxmlformats.org/officeDocument/2006/relationships/hyperlink" Target="https://www.weforum.org/stories/2025/01/leading-with-purpose-why-human-centric-strategies-are-vital-in-the-ai-era/" TargetMode="External"/><Relationship Id="rId52" Type="http://schemas.openxmlformats.org/officeDocument/2006/relationships/hyperlink" Target="https://lseo.com/join-lseo/how-to-balance-automation-with-human-strategy-in-2026/" TargetMode="External"/><Relationship Id="rId11" Type="http://schemas.openxmlformats.org/officeDocument/2006/relationships/image" Target="media/image15.png"/><Relationship Id="rId10" Type="http://schemas.openxmlformats.org/officeDocument/2006/relationships/image" Target="media/image13.png"/><Relationship Id="rId13" Type="http://schemas.openxmlformats.org/officeDocument/2006/relationships/image" Target="media/image7.png"/><Relationship Id="rId12"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image" Target="media/image14.png"/><Relationship Id="rId17" Type="http://schemas.openxmlformats.org/officeDocument/2006/relationships/image" Target="media/image11.png"/><Relationship Id="rId16" Type="http://schemas.openxmlformats.org/officeDocument/2006/relationships/image" Target="media/image10.png"/><Relationship Id="rId19" Type="http://schemas.openxmlformats.org/officeDocument/2006/relationships/image" Target="media/image12.png"/><Relationship Id="rId18" Type="http://schemas.openxmlformats.org/officeDocument/2006/relationships/image" Target="media/image6.png"/></Relationships>
</file>

<file path=word/_rels/fontTable.xml.rels><?xml version="1.0" encoding="UTF-8" standalone="yes"?><Relationships xmlns="http://schemas.openxmlformats.org/package/2006/relationships"><Relationship Id="rId1" Type="http://schemas.openxmlformats.org/officeDocument/2006/relationships/font" Target="fonts/GoogleSans-regular.ttf"/><Relationship Id="rId2" Type="http://schemas.openxmlformats.org/officeDocument/2006/relationships/font" Target="fonts/GoogleSans-bold.ttf"/><Relationship Id="rId3" Type="http://schemas.openxmlformats.org/officeDocument/2006/relationships/font" Target="fonts/GoogleSans-italic.ttf"/><Relationship Id="rId4" Type="http://schemas.openxmlformats.org/officeDocument/2006/relationships/font" Target="fonts/GoogleSans-boldItalic.ttf"/><Relationship Id="rId5" Type="http://schemas.openxmlformats.org/officeDocument/2006/relationships/font" Target="fonts/GoogleSansText-regular.ttf"/><Relationship Id="rId6" Type="http://schemas.openxmlformats.org/officeDocument/2006/relationships/font" Target="fonts/GoogleSansText-bold.ttf"/><Relationship Id="rId7" Type="http://schemas.openxmlformats.org/officeDocument/2006/relationships/font" Target="fonts/GoogleSansText-italic.ttf"/><Relationship Id="rId8" Type="http://schemas.openxmlformats.org/officeDocument/2006/relationships/font" Target="fonts/GoogleSansTex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