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fonts/font25.odttf" ContentType="application/vnd.openxmlformats-officedocument.obfuscatedFont"/>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The Empirical Transformation of Business Growth: A Strategic Analysis of AI-Integrated Scientific Methodologies</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The intersection of generative artificial intelligence and the traditional scientific method has catalyzed a paradigm shift in the architecture of modern digital empires. At the heart of this evolution is the transition from a "gut instinct" approach to business growth to an empirical, infrastructure-driven model that prioritizes repeatable experimentation over linear scaling. This analysis explores the core tenets of this shift, as exemplified by contemporary technological leadership and the broader ecosystem of AI tools that facilitate rapid market iteration. The fundamental premise, as articulated in the strategic discourse titled "How AI Actually Helps You Grow Faster," is that science and business are not merely analogous but are fundamentally the same discipline: the process of experimenting, observing, concluding, and repeating.</w:t>
      </w:r>
      <w:r>
        <w:rPr>
          <w:rFonts w:eastAsia="Google Sans Text" w:cs="Google Sans Text" w:ascii="Google Sans Text" w:hAnsi="Google Sans Text"/>
          <w:color w:val="444746"/>
          <w:sz w:val="24"/>
          <w:szCs w:val="24"/>
          <w:vertAlign w:val="superscript"/>
        </w:rPr>
        <w:t>1</w:t>
      </w:r>
    </w:p>
    <w:p>
      <w:pPr>
        <w:pStyle w:val="Heading2"/>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The Convergence of Scientific Inquiry and Commercial Enterprise</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The traditional business model often relies on static strategies and long-term planning cycles that are increasingly ill-suited for a landscape defined by rapid technological disruption. In contrast, an empirical growth framework adopts the scientific method as its operational core. This methodology requires a fundamental reclassification of business activities as research experiments. By treating every product feature, marketing campaign, and operational adjustment as a hypothesis to be tested, organizations can mitigate the inherent risks of cognitive bias and overconfidence that frequently lead to startup failure.</w:t>
      </w:r>
      <w:r>
        <w:rPr>
          <w:rFonts w:eastAsia="Google Sans Text" w:cs="Google Sans Text" w:ascii="Google Sans Text" w:hAnsi="Google Sans Text"/>
          <w:color w:val="444746"/>
          <w:sz w:val="24"/>
          <w:szCs w:val="24"/>
          <w:vertAlign w:val="superscript"/>
        </w:rPr>
        <w:t>3</w:t>
      </w:r>
    </w:p>
    <w:p>
      <w:pPr>
        <w:pStyle w:val="Heading3"/>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The Empirical Growth Cycle</w:t>
      </w:r>
    </w:p>
    <w:p>
      <w:pPr>
        <w:pStyle w:val="normal1"/>
        <w:pBdr/>
        <w:shd w:val="clear" w:fill="auto"/>
        <w:spacing w:lineRule="auto" w:line="273" w:before="0" w:after="240"/>
        <w:rPr>
          <w:rFonts w:ascii="Google Sans Text" w:hAnsi="Google Sans Text" w:eastAsia="Google Sans Text" w:cs="Google Sans Text"/>
          <w:color w:val="1F1F1F"/>
        </w:rPr>
      </w:pPr>
      <w:r>
        <w:rPr>
          <w:rFonts w:eastAsia="Google Sans Text" w:cs="Google Sans Text" w:ascii="Google Sans Text" w:hAnsi="Google Sans Text"/>
          <w:color w:val="1F1F1F"/>
        </w:rPr>
        <w:t>The application of the scientific method within the corporate structure involves a rigorous five-stage cycle that ensures all strategic decisions are rooted in evidence rather than speculation.</w:t>
      </w:r>
    </w:p>
    <w:p>
      <w:pPr>
        <w:pStyle w:val="normal1"/>
        <w:pBdr/>
        <w:shd w:val="clear" w:fill="auto"/>
        <w:spacing w:lineRule="auto" w:line="273"/>
        <w:rPr>
          <w:rFonts w:ascii="Google Sans Text" w:hAnsi="Google Sans Text" w:eastAsia="Google Sans Text" w:cs="Google Sans Text"/>
          <w:color w:val="1F1F1F"/>
        </w:rPr>
      </w:pPr>
      <w:r>
        <w:rPr>
          <w:rFonts w:eastAsia="Google Sans Text" w:cs="Google Sans Text" w:ascii="Google Sans Text" w:hAnsi="Google Sans Text"/>
          <w:color w:val="1F1F1F"/>
        </w:rPr>
      </w:r>
    </w:p>
    <w:tbl>
      <w:tblPr>
        <w:tblStyle w:val="Table1"/>
        <w:tblW w:w="9360" w:type="dxa"/>
        <w:jc w:val="left"/>
        <w:tblInd w:w="0" w:type="dxa"/>
        <w:tblLayout w:type="fixed"/>
        <w:tblCellMar>
          <w:top w:w="120" w:type="dxa"/>
          <w:left w:w="180" w:type="dxa"/>
          <w:bottom w:w="120" w:type="dxa"/>
          <w:right w:w="180" w:type="dxa"/>
        </w:tblCellMar>
        <w:tblLook w:val="0600"/>
      </w:tblPr>
      <w:tblGrid>
        <w:gridCol w:w="3120"/>
        <w:gridCol w:w="3120"/>
        <w:gridCol w:w="3120"/>
      </w:tblGrid>
      <w:tr>
        <w:trPr/>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Stage of the Method</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Business Translation</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AI Enhancement Utility</w:t>
            </w:r>
          </w:p>
        </w:tc>
      </w:tr>
      <w:tr>
        <w:trPr/>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Question/Problem</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Identifying conversion bottlenecks or market gaps.</w:t>
            </w:r>
            <w:r>
              <w:rPr>
                <w:rFonts w:eastAsia="Google Sans Text" w:cs="Google Sans Text" w:ascii="Google Sans Text" w:hAnsi="Google Sans Text"/>
                <w:color w:val="444746"/>
                <w:sz w:val="24"/>
                <w:szCs w:val="24"/>
                <w:vertAlign w:val="superscript"/>
              </w:rPr>
              <w:t>5</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Large-scale data analysis to flag anomalies and inefficiencies.</w:t>
            </w:r>
            <w:r>
              <w:rPr>
                <w:rFonts w:eastAsia="Google Sans Text" w:cs="Google Sans Text" w:ascii="Google Sans Text" w:hAnsi="Google Sans Text"/>
                <w:color w:val="444746"/>
                <w:sz w:val="24"/>
                <w:szCs w:val="24"/>
                <w:vertAlign w:val="superscript"/>
              </w:rPr>
              <w:t>6</w:t>
            </w:r>
          </w:p>
        </w:tc>
      </w:tr>
      <w:tr>
        <w:trPr/>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Hypothesis Formation</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Predicting the impact of specific strategic interventions.</w:t>
            </w:r>
            <w:r>
              <w:rPr>
                <w:rFonts w:eastAsia="Google Sans Text" w:cs="Google Sans Text" w:ascii="Google Sans Text" w:hAnsi="Google Sans Text"/>
                <w:color w:val="444746"/>
                <w:sz w:val="24"/>
                <w:szCs w:val="24"/>
                <w:vertAlign w:val="superscript"/>
              </w:rPr>
              <w:t>7</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Predictive modeling to simulate market responses.</w:t>
            </w:r>
            <w:r>
              <w:rPr>
                <w:rFonts w:eastAsia="Google Sans Text" w:cs="Google Sans Text" w:ascii="Google Sans Text" w:hAnsi="Google Sans Text"/>
                <w:color w:val="444746"/>
                <w:sz w:val="24"/>
                <w:szCs w:val="24"/>
                <w:vertAlign w:val="superscript"/>
              </w:rPr>
              <w:t>5</w:t>
            </w:r>
          </w:p>
        </w:tc>
      </w:tr>
      <w:tr>
        <w:trPr/>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Experimentation</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Conducting learning launches and A/B testing.</w:t>
            </w:r>
            <w:r>
              <w:rPr>
                <w:rFonts w:eastAsia="Google Sans Text" w:cs="Google Sans Text" w:ascii="Google Sans Text" w:hAnsi="Google Sans Text"/>
                <w:color w:val="444746"/>
                <w:sz w:val="24"/>
                <w:szCs w:val="24"/>
                <w:vertAlign w:val="superscript"/>
              </w:rPr>
              <w:t>8</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Automated testing platforms that run multiple parallel variations.</w:t>
            </w:r>
            <w:r>
              <w:rPr>
                <w:rFonts w:eastAsia="Google Sans Text" w:cs="Google Sans Text" w:ascii="Google Sans Text" w:hAnsi="Google Sans Text"/>
                <w:color w:val="444746"/>
                <w:sz w:val="24"/>
                <w:szCs w:val="24"/>
                <w:vertAlign w:val="superscript"/>
              </w:rPr>
              <w:t>9</w:t>
            </w:r>
          </w:p>
        </w:tc>
      </w:tr>
      <w:tr>
        <w:trPr/>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Data Collection</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Measuring engagement, retention, and CAC.</w:t>
            </w:r>
            <w:r>
              <w:rPr>
                <w:rFonts w:eastAsia="Google Sans Text" w:cs="Google Sans Text" w:ascii="Google Sans Text" w:hAnsi="Google Sans Text"/>
                <w:color w:val="444746"/>
                <w:sz w:val="24"/>
                <w:szCs w:val="24"/>
                <w:vertAlign w:val="superscript"/>
              </w:rPr>
              <w:t>7</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Real-time sentiment analysis and behavioral tracking.</w:t>
            </w:r>
            <w:r>
              <w:rPr>
                <w:rFonts w:eastAsia="Google Sans Text" w:cs="Google Sans Text" w:ascii="Google Sans Text" w:hAnsi="Google Sans Text"/>
                <w:color w:val="444746"/>
                <w:sz w:val="24"/>
                <w:szCs w:val="24"/>
                <w:vertAlign w:val="superscript"/>
              </w:rPr>
              <w:t>10</w:t>
            </w:r>
          </w:p>
        </w:tc>
      </w:tr>
      <w:tr>
        <w:trPr/>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Refinement/Pivot</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Iterating on the product based on empirical outcomes.</w:t>
            </w:r>
            <w:r>
              <w:rPr>
                <w:rFonts w:eastAsia="Google Sans Text" w:cs="Google Sans Text" w:ascii="Google Sans Text" w:hAnsi="Google Sans Text"/>
                <w:color w:val="444746"/>
                <w:sz w:val="24"/>
                <w:szCs w:val="24"/>
                <w:vertAlign w:val="superscript"/>
              </w:rPr>
              <w:t>5</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AI-driven insights that suggest the next logical iteration.</w:t>
            </w:r>
            <w:r>
              <w:rPr>
                <w:rFonts w:eastAsia="Google Sans Text" w:cs="Google Sans Text" w:ascii="Google Sans Text" w:hAnsi="Google Sans Text"/>
                <w:color w:val="444746"/>
                <w:sz w:val="24"/>
                <w:szCs w:val="24"/>
                <w:vertAlign w:val="superscript"/>
              </w:rPr>
              <w:t>11</w:t>
            </w:r>
          </w:p>
        </w:tc>
      </w:tr>
    </w:tbl>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This cycle fosters a culture of objective, reproducible results. By grounding decisions in observable facts, managers can drive stakeholder buy-in and align team efforts more effectively than through subjective opinion.</w:t>
      </w:r>
      <w:r>
        <w:rPr>
          <w:rFonts w:eastAsia="Google Sans Text" w:cs="Google Sans Text" w:ascii="Google Sans Text" w:hAnsi="Google Sans Text"/>
          <w:color w:val="444746"/>
          <w:sz w:val="24"/>
          <w:szCs w:val="24"/>
          <w:vertAlign w:val="superscript"/>
        </w:rPr>
        <w:t>7</w:t>
      </w:r>
      <w:r>
        <w:rPr>
          <w:rFonts w:eastAsia="Google Sans Text" w:cs="Google Sans Text" w:ascii="Google Sans Text" w:hAnsi="Google Sans Text"/>
          <w:color w:val="1F1F1F"/>
        </w:rPr>
        <w:t xml:space="preserve"> This is particularly critical given that only a minority of organizations currently report being truly data-driven, despite significant investments in big data.</w:t>
      </w:r>
      <w:r>
        <w:rPr>
          <w:rFonts w:eastAsia="Google Sans Text" w:cs="Google Sans Text" w:ascii="Google Sans Text" w:hAnsi="Google Sans Text"/>
          <w:color w:val="444746"/>
          <w:sz w:val="24"/>
          <w:szCs w:val="24"/>
          <w:vertAlign w:val="superscript"/>
        </w:rPr>
        <w:t>4</w:t>
      </w:r>
    </w:p>
    <w:p>
      <w:pPr>
        <w:pStyle w:val="Heading2"/>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Varun Mayya: Credentials and Strategic Philosophy</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A central figure in the practical application of this scientific approach is Varun Mayya, an Indian entrepreneur, AI developer, and content creator whose career trajectory illustrates the successful synthesis of technology and empirical business theory. Mayya’s expertise is built on a decade of building and scaling ventures, ranging from the recruitment platform Jobspire, which he co-founded at age 20 and later sold, to Avalon Labs and his current venture, Aeos Labs.</w:t>
      </w:r>
      <w:r>
        <w:rPr>
          <w:rFonts w:eastAsia="Google Sans Text" w:cs="Google Sans Text" w:ascii="Google Sans Text" w:hAnsi="Google Sans Text"/>
          <w:color w:val="444746"/>
          <w:sz w:val="24"/>
          <w:szCs w:val="24"/>
          <w:vertAlign w:val="superscript"/>
        </w:rPr>
        <w:t>12</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Mayya’s philosophy is rooted in the belief that the founder's primary role is to create a "temple of experimentation".</w:t>
      </w:r>
      <w:r>
        <w:rPr>
          <w:rFonts w:eastAsia="Google Sans Text" w:cs="Google Sans Text" w:ascii="Google Sans Text" w:hAnsi="Google Sans Text"/>
          <w:color w:val="444746"/>
          <w:sz w:val="24"/>
          <w:szCs w:val="24"/>
          <w:vertAlign w:val="superscript"/>
        </w:rPr>
        <w:t>15</w:t>
      </w:r>
      <w:r>
        <w:rPr>
          <w:rFonts w:eastAsia="Google Sans Text" w:cs="Google Sans Text" w:ascii="Google Sans Text" w:hAnsi="Google Sans Text"/>
          <w:color w:val="1F1F1F"/>
        </w:rPr>
        <w:t xml:space="preserve"> This involves a "whiteboard session" of extreme honesty, where a leader must detail their strengths and weaknesses with a level of brutality that exceeds any external criticism.</w:t>
      </w:r>
      <w:r>
        <w:rPr>
          <w:rFonts w:eastAsia="Google Sans Text" w:cs="Google Sans Text" w:ascii="Google Sans Text" w:hAnsi="Google Sans Text"/>
          <w:color w:val="444746"/>
          <w:sz w:val="24"/>
          <w:szCs w:val="24"/>
          <w:vertAlign w:val="superscript"/>
        </w:rPr>
        <w:t>16</w:t>
      </w:r>
      <w:r>
        <w:rPr>
          <w:rFonts w:eastAsia="Google Sans Text" w:cs="Google Sans Text" w:ascii="Google Sans Text" w:hAnsi="Google Sans Text"/>
          <w:color w:val="1F1F1F"/>
        </w:rPr>
        <w:t xml:space="preserve"> This internal rigor serves as the foundation for building a resilient organization that no longer requires external validation or a reliance on traditional funding pitches, which Mayya views as a potential trap for young founders.</w:t>
      </w:r>
      <w:r>
        <w:rPr>
          <w:rFonts w:eastAsia="Google Sans Text" w:cs="Google Sans Text" w:ascii="Google Sans Text" w:hAnsi="Google Sans Text"/>
          <w:color w:val="444746"/>
          <w:sz w:val="24"/>
          <w:szCs w:val="24"/>
          <w:vertAlign w:val="superscript"/>
        </w:rPr>
        <w:t>16</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His recent focus on generative AI through Aeos Labs highlights the potential for technology to serve as a force multiplier for growth. By integrating AI into every stage of the content production and business management process, Mayya has achieved a scale of over one billion views per month with a workforce that, while substantial, operates at margins 3 to 4 times higher than traditional media companies.</w:t>
      </w:r>
      <w:r>
        <w:rPr>
          <w:rFonts w:eastAsia="Google Sans Text" w:cs="Google Sans Text" w:ascii="Google Sans Text" w:hAnsi="Google Sans Text"/>
          <w:color w:val="444746"/>
          <w:sz w:val="24"/>
          <w:szCs w:val="24"/>
          <w:vertAlign w:val="superscript"/>
        </w:rPr>
        <w:t>16</w:t>
      </w:r>
    </w:p>
    <w:p>
      <w:pPr>
        <w:pStyle w:val="Heading2"/>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Biological Analogies of the Corporate Organism</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One of the more sophisticated frameworks for understanding this empirical approach is the use of biological analogies to describe organizational health and efficiency. This perspective views the company not as a machine, but as a living organism that must adapt to environmental stress through a process of "exercise" and recovery.</w:t>
      </w:r>
      <w:r>
        <w:rPr>
          <w:rFonts w:eastAsia="Google Sans Text" w:cs="Google Sans Text" w:ascii="Google Sans Text" w:hAnsi="Google Sans Text"/>
          <w:color w:val="444746"/>
          <w:sz w:val="24"/>
          <w:szCs w:val="24"/>
          <w:vertAlign w:val="superscript"/>
        </w:rPr>
        <w:t>15</w:t>
      </w:r>
    </w:p>
    <w:p>
      <w:pPr>
        <w:pStyle w:val="Heading3"/>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The Circulatory System: Leads and Capital</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In this model, the founder is viewed as the heart of the organism. The heart's function is to pump oxygen (capital) and glucose (customer leads) to various units of the body (business departments).</w:t>
      </w:r>
      <w:r>
        <w:rPr>
          <w:rFonts w:eastAsia="Google Sans Text" w:cs="Google Sans Text" w:ascii="Google Sans Text" w:hAnsi="Google Sans Text"/>
          <w:color w:val="444746"/>
          <w:sz w:val="24"/>
          <w:szCs w:val="24"/>
          <w:vertAlign w:val="superscript"/>
        </w:rPr>
        <w:t>15</w:t>
      </w:r>
      <w:r>
        <w:rPr>
          <w:rFonts w:eastAsia="Google Sans Text" w:cs="Google Sans Text" w:ascii="Google Sans Text" w:hAnsi="Google Sans Text"/>
          <w:color w:val="1F1F1F"/>
        </w:rPr>
        <w:t xml:space="preserve"> The ultimate goal of a successful organization is to achieve a "low resting heart rate," meaning the company operates efficiently on "autopilot" with minimal intervention from the founder.</w:t>
      </w:r>
      <w:r>
        <w:rPr>
          <w:rFonts w:eastAsia="Google Sans Text" w:cs="Google Sans Text" w:ascii="Google Sans Text" w:hAnsi="Google Sans Text"/>
          <w:color w:val="444746"/>
          <w:sz w:val="24"/>
          <w:szCs w:val="24"/>
          <w:vertAlign w:val="superscript"/>
        </w:rPr>
        <w:t>15</w:t>
      </w:r>
      <w:r>
        <w:rPr>
          <w:rFonts w:eastAsia="Google Sans Text" w:cs="Google Sans Text" w:ascii="Google Sans Text" w:hAnsi="Google Sans Text"/>
          <w:color w:val="1F1F1F"/>
        </w:rPr>
        <w:t xml:space="preserve"> This efficiency is gained through repeated cycles of stress—intentional challenges that force the company to get better at converting leads and utilizing resources.</w:t>
      </w:r>
      <w:r>
        <w:rPr>
          <w:rFonts w:eastAsia="Google Sans Text" w:cs="Google Sans Text" w:ascii="Google Sans Text" w:hAnsi="Google Sans Text"/>
          <w:color w:val="444746"/>
          <w:sz w:val="24"/>
          <w:szCs w:val="24"/>
          <w:vertAlign w:val="superscript"/>
        </w:rPr>
        <w:t>15</w:t>
      </w:r>
    </w:p>
    <w:p>
      <w:pPr>
        <w:pStyle w:val="Heading3"/>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The Nervous System: Feedback and Strategic Control</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The management structure is compared to the human nervous system. The "Central Nervous System" (executive management) is responsible for high-level decision-making focused on survival, safety, and reputation.</w:t>
      </w:r>
      <w:r>
        <w:rPr>
          <w:rFonts w:eastAsia="Google Sans Text" w:cs="Google Sans Text" w:ascii="Google Sans Text" w:hAnsi="Google Sans Text"/>
          <w:color w:val="444746"/>
          <w:sz w:val="24"/>
          <w:szCs w:val="24"/>
          <w:vertAlign w:val="superscript"/>
        </w:rPr>
        <w:t>15</w:t>
      </w:r>
      <w:r>
        <w:rPr>
          <w:rFonts w:eastAsia="Google Sans Text" w:cs="Google Sans Text" w:ascii="Google Sans Text" w:hAnsi="Google Sans Text"/>
          <w:color w:val="1F1F1F"/>
        </w:rPr>
        <w:t xml:space="preserve"> However, this central system is heavily dependent on the "Peripheral Nervous System" (mid-level management) for sensory feedback from the market.</w:t>
      </w:r>
      <w:r>
        <w:rPr>
          <w:rFonts w:eastAsia="Google Sans Text" w:cs="Google Sans Text" w:ascii="Google Sans Text" w:hAnsi="Google Sans Text"/>
          <w:color w:val="444746"/>
          <w:sz w:val="24"/>
          <w:szCs w:val="24"/>
          <w:vertAlign w:val="superscript"/>
        </w:rPr>
        <w:t>15</w:t>
      </w:r>
      <w:r>
        <w:rPr>
          <w:rFonts w:eastAsia="Google Sans Text" w:cs="Google Sans Text" w:ascii="Google Sans Text" w:hAnsi="Google Sans Text"/>
          <w:color w:val="1F1F1F"/>
        </w:rPr>
        <w:t xml:space="preserve"> A significant danger for scaling companies is "bullshittery and miscommunication" between external events and the executive team's understanding, often caused by delays in this peripheral feedback loop.</w:t>
      </w:r>
      <w:r>
        <w:rPr>
          <w:rFonts w:eastAsia="Google Sans Text" w:cs="Google Sans Text" w:ascii="Google Sans Text" w:hAnsi="Google Sans Text"/>
          <w:color w:val="444746"/>
          <w:sz w:val="24"/>
          <w:szCs w:val="24"/>
          <w:vertAlign w:val="superscript"/>
        </w:rPr>
        <w:t>15</w:t>
      </w:r>
      <w:r>
        <w:rPr>
          <w:rFonts w:eastAsia="Google Sans Text" w:cs="Google Sans Text" w:ascii="Google Sans Text" w:hAnsi="Google Sans Text"/>
          <w:color w:val="1F1F1F"/>
        </w:rPr>
        <w:t xml:space="preserve"> To counteract this, early-stage startups are advised to eliminate the peripheral nervous system and maintain direct contact between the central nervous system and the world.</w:t>
      </w:r>
      <w:r>
        <w:rPr>
          <w:rFonts w:eastAsia="Google Sans Text" w:cs="Google Sans Text" w:ascii="Google Sans Text" w:hAnsi="Google Sans Text"/>
          <w:color w:val="444746"/>
          <w:sz w:val="24"/>
          <w:szCs w:val="24"/>
          <w:vertAlign w:val="superscript"/>
        </w:rPr>
        <w:t>15</w:t>
      </w:r>
    </w:p>
    <w:p>
      <w:pPr>
        <w:pStyle w:val="Heading2"/>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Technological Infrastructure for Content Empires</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The transition from individual creator to a corporate "content empire" requires a move away from independent grinding and toward industrial-scale infrastructure. This shift is predicated on the idea that creativity is no longer the primary competitive advantage; rather, it is the access to professional systems of production, distribution, and monetization.</w:t>
      </w:r>
      <w:r>
        <w:rPr>
          <w:rFonts w:eastAsia="Google Sans Text" w:cs="Google Sans Text" w:ascii="Google Sans Text" w:hAnsi="Google Sans Text"/>
          <w:color w:val="444746"/>
          <w:sz w:val="24"/>
          <w:szCs w:val="24"/>
          <w:vertAlign w:val="superscript"/>
        </w:rPr>
        <w:t>17</w:t>
      </w:r>
    </w:p>
    <w:p>
      <w:pPr>
        <w:pStyle w:val="Heading3"/>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YouTube as a Service (YAAS) and Content Atomization</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Traditional marketing often relies on "hunting"—the aggressive pursuit of customers through interruptive ads. The empirical alternative is "farming"—the creation of organic reach engines through "YouTube as a Service" (YAAS).</w:t>
      </w:r>
      <w:r>
        <w:rPr>
          <w:rFonts w:eastAsia="Google Sans Text" w:cs="Google Sans Text" w:ascii="Google Sans Text" w:hAnsi="Google Sans Text"/>
          <w:color w:val="444746"/>
          <w:sz w:val="24"/>
          <w:szCs w:val="24"/>
          <w:vertAlign w:val="superscript"/>
        </w:rPr>
        <w:t>15</w:t>
      </w:r>
      <w:r>
        <w:rPr>
          <w:rFonts w:eastAsia="Google Sans Text" w:cs="Google Sans Text" w:ascii="Google Sans Text" w:hAnsi="Google Sans Text"/>
          <w:color w:val="1F1F1F"/>
        </w:rPr>
        <w:t xml:space="preserve"> This model builds high-value educational content that audiences actively seek out, creating a loyal distribution network that converts viewers into customers over time.</w:t>
      </w:r>
      <w:r>
        <w:rPr>
          <w:rFonts w:eastAsia="Google Sans Text" w:cs="Google Sans Text" w:ascii="Google Sans Text" w:hAnsi="Google Sans Text"/>
          <w:color w:val="444746"/>
          <w:sz w:val="24"/>
          <w:szCs w:val="24"/>
          <w:vertAlign w:val="superscript"/>
        </w:rPr>
        <w:t>17</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A key strategy within this infrastructure is "content atomization." This process involves taking a single piece of long-form content, such as a 20-minute video, and systematically breaking it down into 50 or more pieces of "omnichannel" content, including YouTube Shorts, Reels, LinkedIn posts, and Twitter threads.</w:t>
      </w:r>
      <w:r>
        <w:rPr>
          <w:rFonts w:eastAsia="Google Sans Text" w:cs="Google Sans Text" w:ascii="Google Sans Text" w:hAnsi="Google Sans Text"/>
          <w:color w:val="444746"/>
          <w:sz w:val="24"/>
          <w:szCs w:val="24"/>
          <w:vertAlign w:val="superscript"/>
        </w:rPr>
        <w:t>17</w:t>
      </w:r>
      <w:r>
        <w:rPr>
          <w:rFonts w:eastAsia="Google Sans Text" w:cs="Google Sans Text" w:ascii="Google Sans Text" w:hAnsi="Google Sans Text"/>
          <w:color w:val="1F1F1F"/>
        </w:rPr>
        <w:t xml:space="preserve"> This ensures that the organization achieves maximum distribution for the same initial production effort.</w:t>
      </w:r>
      <w:r>
        <w:rPr>
          <w:rFonts w:eastAsia="Google Sans Text" w:cs="Google Sans Text" w:ascii="Google Sans Text" w:hAnsi="Google Sans Text"/>
          <w:color w:val="444746"/>
          <w:sz w:val="24"/>
          <w:szCs w:val="24"/>
          <w:vertAlign w:val="superscript"/>
        </w:rPr>
        <w:t>17</w:t>
      </w:r>
    </w:p>
    <w:p>
      <w:pPr>
        <w:pStyle w:val="Heading3"/>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The Talent Pipeline Moat</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Building such an empire requires a specialized workforce that understands the nuances of algorithmic optimization and AI integration. To secure this talent, organizations like Aeos have developed internal pipelines such as the AevyTV video school, which has trained over 3,000 editors in specific YouTube workflows.</w:t>
      </w:r>
      <w:r>
        <w:rPr>
          <w:rFonts w:eastAsia="Google Sans Text" w:cs="Google Sans Text" w:ascii="Google Sans Text" w:hAnsi="Google Sans Text"/>
          <w:color w:val="444746"/>
          <w:sz w:val="24"/>
          <w:szCs w:val="24"/>
          <w:vertAlign w:val="superscript"/>
        </w:rPr>
        <w:t>17</w:t>
      </w:r>
      <w:r>
        <w:rPr>
          <w:rFonts w:eastAsia="Google Sans Text" w:cs="Google Sans Text" w:ascii="Google Sans Text" w:hAnsi="Google Sans Text"/>
          <w:color w:val="1F1F1F"/>
        </w:rPr>
        <w:t xml:space="preserve"> By "manufacturing" their own talent, these companies create a competitive moat, as they are not dependent on the open market for editors who understand their proprietary workflows and cost-saving AI systems.</w:t>
      </w:r>
      <w:r>
        <w:rPr>
          <w:rFonts w:eastAsia="Google Sans Text" w:cs="Google Sans Text" w:ascii="Google Sans Text" w:hAnsi="Google Sans Text"/>
          <w:color w:val="444746"/>
          <w:sz w:val="24"/>
          <w:szCs w:val="24"/>
          <w:vertAlign w:val="superscript"/>
        </w:rPr>
        <w:t>17</w:t>
      </w:r>
    </w:p>
    <w:p>
      <w:pPr>
        <w:pStyle w:val="Heading2"/>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AI Optimization: The Mechanics of Discoverability</w:t>
      </w:r>
    </w:p>
    <w:p>
      <w:pPr>
        <w:pStyle w:val="normal1"/>
        <w:pBdr/>
        <w:shd w:val="clear" w:fill="auto"/>
        <w:spacing w:lineRule="auto" w:line="273" w:before="0" w:after="240"/>
        <w:rPr>
          <w:rFonts w:ascii="Google Sans Text" w:hAnsi="Google Sans Text" w:eastAsia="Google Sans Text" w:cs="Google Sans Text"/>
          <w:color w:val="1F1F1F"/>
        </w:rPr>
      </w:pPr>
      <w:r>
        <w:rPr>
          <w:rFonts w:eastAsia="Google Sans Text" w:cs="Google Sans Text" w:ascii="Google Sans Text" w:hAnsi="Google Sans Text"/>
          <w:color w:val="1F1F1F"/>
        </w:rPr>
        <w:t>To fuel this infrastructure, organizations must master the mechanics of discoverability on platforms like YouTube. This involves the use of AI tools to optimize every element of a video, from the title and thumbnail to the overall narrative structure.</w:t>
      </w:r>
    </w:p>
    <w:p>
      <w:pPr>
        <w:pStyle w:val="Heading3"/>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High-Performance Title Generation</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The first impression a viewer has of a video is its title, which serves as a primary driver of the click-through rate (CTR). AI-powered title generators now use natural language processing (NLP) and viral pattern recognition to suggest titles that capture attention while remaining optimized for search.</w:t>
      </w:r>
      <w:r>
        <w:rPr>
          <w:rFonts w:eastAsia="Google Sans Text" w:cs="Google Sans Text" w:ascii="Google Sans Text" w:hAnsi="Google Sans Text"/>
          <w:color w:val="444746"/>
          <w:sz w:val="24"/>
          <w:szCs w:val="24"/>
          <w:vertAlign w:val="superscript"/>
        </w:rPr>
        <w:t>9</w:t>
      </w:r>
    </w:p>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444746"/>
          <w:sz w:val="24"/>
          <w:szCs w:val="24"/>
          <w:vertAlign w:val="superscript"/>
        </w:rPr>
      </w:r>
    </w:p>
    <w:tbl>
      <w:tblPr>
        <w:tblStyle w:val="Table2"/>
        <w:tblW w:w="9360" w:type="dxa"/>
        <w:jc w:val="left"/>
        <w:tblInd w:w="0" w:type="dxa"/>
        <w:tblLayout w:type="fixed"/>
        <w:tblCellMar>
          <w:top w:w="120" w:type="dxa"/>
          <w:left w:w="180" w:type="dxa"/>
          <w:bottom w:w="120" w:type="dxa"/>
          <w:right w:w="180" w:type="dxa"/>
        </w:tblCellMar>
        <w:tblLook w:val="0600"/>
      </w:tblPr>
      <w:tblGrid>
        <w:gridCol w:w="3120"/>
        <w:gridCol w:w="3120"/>
        <w:gridCol w:w="3120"/>
      </w:tblGrid>
      <w:tr>
        <w:trPr/>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Feature</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Strategic Recommendation</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Underlying Mechanism</w:t>
            </w:r>
          </w:p>
        </w:tc>
      </w:tr>
      <w:tr>
        <w:trPr/>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Length</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60-70 characters.</w:t>
            </w:r>
            <w:r>
              <w:rPr>
                <w:rFonts w:eastAsia="Google Sans Text" w:cs="Google Sans Text" w:ascii="Google Sans Text" w:hAnsi="Google Sans Text"/>
                <w:color w:val="444746"/>
                <w:sz w:val="24"/>
                <w:szCs w:val="24"/>
                <w:vertAlign w:val="superscript"/>
              </w:rPr>
              <w:t>18</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Minimizes truncation on mobile search results.</w:t>
            </w:r>
            <w:r>
              <w:rPr>
                <w:rFonts w:eastAsia="Google Sans Text" w:cs="Google Sans Text" w:ascii="Google Sans Text" w:hAnsi="Google Sans Text"/>
                <w:color w:val="444746"/>
                <w:sz w:val="24"/>
                <w:szCs w:val="24"/>
                <w:vertAlign w:val="superscript"/>
              </w:rPr>
              <w:t>19</w:t>
            </w:r>
          </w:p>
        </w:tc>
      </w:tr>
      <w:tr>
        <w:trPr/>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Keyword Placement</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Primary keyword at the start.</w:t>
            </w:r>
            <w:r>
              <w:rPr>
                <w:rFonts w:eastAsia="Google Sans Text" w:cs="Google Sans Text" w:ascii="Google Sans Text" w:hAnsi="Google Sans Text"/>
                <w:color w:val="444746"/>
                <w:sz w:val="24"/>
                <w:szCs w:val="24"/>
                <w:vertAlign w:val="superscript"/>
              </w:rPr>
              <w:t>18</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Enhances search discoverability and clarity.</w:t>
            </w:r>
            <w:r>
              <w:rPr>
                <w:rFonts w:eastAsia="Google Sans Text" w:cs="Google Sans Text" w:ascii="Google Sans Text" w:hAnsi="Google Sans Text"/>
                <w:color w:val="444746"/>
                <w:sz w:val="24"/>
                <w:szCs w:val="24"/>
                <w:vertAlign w:val="superscript"/>
              </w:rPr>
              <w:t>18</w:t>
            </w:r>
          </w:p>
        </w:tc>
      </w:tr>
      <w:tr>
        <w:trPr/>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Power Words</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Use "Helpful," "Profitable," or "Luxurious".</w:t>
            </w:r>
            <w:r>
              <w:rPr>
                <w:rFonts w:eastAsia="Google Sans Text" w:cs="Google Sans Text" w:ascii="Google Sans Text" w:hAnsi="Google Sans Text"/>
                <w:color w:val="444746"/>
                <w:sz w:val="24"/>
                <w:szCs w:val="24"/>
                <w:vertAlign w:val="superscript"/>
              </w:rPr>
              <w:t>18</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Evokes emotional triggers and subconscious interest.</w:t>
            </w:r>
            <w:r>
              <w:rPr>
                <w:rFonts w:eastAsia="Google Sans Text" w:cs="Google Sans Text" w:ascii="Google Sans Text" w:hAnsi="Google Sans Text"/>
                <w:color w:val="444746"/>
                <w:sz w:val="24"/>
                <w:szCs w:val="24"/>
                <w:vertAlign w:val="superscript"/>
              </w:rPr>
              <w:t>18</w:t>
            </w:r>
          </w:p>
        </w:tc>
      </w:tr>
      <w:tr>
        <w:trPr/>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Style</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Use numbers and questions.</w:t>
            </w:r>
            <w:r>
              <w:rPr>
                <w:rFonts w:eastAsia="Google Sans Text" w:cs="Google Sans Text" w:ascii="Google Sans Text" w:hAnsi="Google Sans Text"/>
                <w:color w:val="444746"/>
                <w:sz w:val="24"/>
                <w:szCs w:val="24"/>
                <w:vertAlign w:val="superscript"/>
              </w:rPr>
              <w:t>18</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Creates curiosity and sets specific viewer expectations.</w:t>
            </w:r>
            <w:r>
              <w:rPr>
                <w:rFonts w:eastAsia="Google Sans Text" w:cs="Google Sans Text" w:ascii="Google Sans Text" w:hAnsi="Google Sans Text"/>
                <w:color w:val="444746"/>
                <w:sz w:val="24"/>
                <w:szCs w:val="24"/>
                <w:vertAlign w:val="superscript"/>
              </w:rPr>
              <w:t>18</w:t>
            </w:r>
          </w:p>
        </w:tc>
      </w:tr>
      <w:tr>
        <w:trPr/>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before="120" w:after="120"/>
              <w:rPr>
                <w:rFonts w:ascii="Google Sans Text" w:hAnsi="Google Sans Text" w:eastAsia="Google Sans Text" w:cs="Google Sans Text"/>
                <w:b/>
                <w:bCs/>
                <w:color w:val="1F1F1F"/>
                <w:shd w:fill="auto" w:val="clear"/>
              </w:rPr>
            </w:pPr>
            <w:r>
              <w:rPr>
                <w:rFonts w:eastAsia="Google Sans Text" w:cs="Google Sans Text" w:ascii="Google Sans Text" w:hAnsi="Google Sans Text"/>
                <w:b/>
                <w:bCs/>
                <w:color w:val="1F1F1F"/>
                <w:shd w:fill="auto" w:val="clear"/>
              </w:rPr>
              <w:t>Authenticity</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Match title to thumbnail narrative.</w:t>
            </w:r>
            <w:r>
              <w:rPr>
                <w:rFonts w:eastAsia="Google Sans Text" w:cs="Google Sans Text" w:ascii="Google Sans Text" w:hAnsi="Google Sans Text"/>
                <w:color w:val="444746"/>
                <w:sz w:val="24"/>
                <w:szCs w:val="24"/>
                <w:vertAlign w:val="superscript"/>
              </w:rPr>
              <w:t>18</w:t>
            </w:r>
          </w:p>
        </w:tc>
        <w:tc>
          <w:tcPr>
            <w:tcW w:w="3120" w:type="dxa"/>
            <w:tcBorders>
              <w:top w:val="single" w:sz="6" w:space="0" w:color="000000"/>
              <w:left w:val="single" w:sz="6" w:space="0" w:color="000000"/>
              <w:bottom w:val="single" w:sz="6" w:space="0" w:color="000000"/>
              <w:right w:val="single" w:sz="6" w:space="0" w:color="000000"/>
            </w:tcBorders>
            <w:shd w:fill="F8FAFD" w:val="clear"/>
          </w:tcPr>
          <w:p>
            <w:pPr>
              <w:pStyle w:val="normal1"/>
              <w:pBdr/>
              <w:shd w:val="clear" w:fill="auto"/>
              <w:spacing w:lineRule="auto" w:line="273"/>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shd w:fill="auto" w:val="clear"/>
              </w:rPr>
              <w:t>Ensures high retention by delivering on the title's promise.</w:t>
            </w:r>
            <w:r>
              <w:rPr>
                <w:rFonts w:eastAsia="Google Sans Text" w:cs="Google Sans Text" w:ascii="Google Sans Text" w:hAnsi="Google Sans Text"/>
                <w:color w:val="444746"/>
                <w:sz w:val="24"/>
                <w:szCs w:val="24"/>
                <w:vertAlign w:val="superscript"/>
              </w:rPr>
              <w:t>18</w:t>
            </w:r>
          </w:p>
        </w:tc>
      </w:tr>
    </w:tbl>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These tools, such as those provided by Hootsuite, OpusClip, and VEED, analyze video transcripts to identify "hooks" and emotional peaks, allowing for the generation of multiple title variations that can be A/B tested to determine the most effective angle for a specific niche.</w:t>
      </w:r>
      <w:r>
        <w:rPr>
          <w:rFonts w:eastAsia="Google Sans Text" w:cs="Google Sans Text" w:ascii="Google Sans Text" w:hAnsi="Google Sans Text"/>
          <w:color w:val="444746"/>
          <w:sz w:val="24"/>
          <w:szCs w:val="24"/>
          <w:vertAlign w:val="superscript"/>
        </w:rPr>
        <w:t>9</w:t>
      </w:r>
    </w:p>
    <w:p>
      <w:pPr>
        <w:pStyle w:val="Heading3"/>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Generative Production and AI Avatars</w:t>
      </w:r>
    </w:p>
    <w:p>
      <w:pPr>
        <w:pStyle w:val="normal1"/>
        <w:pBdr/>
        <w:shd w:val="clear" w:fill="auto"/>
        <w:spacing w:lineRule="auto" w:line="273" w:before="0" w:after="120"/>
        <w:rPr>
          <w:rFonts w:ascii="Google Sans Text" w:hAnsi="Google Sans Text" w:eastAsia="Google Sans Text" w:cs="Google Sans Text"/>
          <w:color w:val="1F1F1F"/>
        </w:rPr>
      </w:pPr>
      <w:r>
        <w:rPr>
          <w:rFonts w:eastAsia="Google Sans Text" w:cs="Google Sans Text" w:ascii="Google Sans Text" w:hAnsi="Google Sans Text"/>
          <w:color w:val="1F1F1F"/>
        </w:rPr>
        <w:t>The production pipeline at companies like Aeos Labs demonstrates the extreme velocity made possible by AI. A video can be moved from a simple voice note to a final rendered product in under ten minutes.</w:t>
      </w:r>
      <w:r>
        <w:rPr>
          <w:rFonts w:eastAsia="Google Sans Text" w:cs="Google Sans Text" w:ascii="Google Sans Text" w:hAnsi="Google Sans Text"/>
          <w:color w:val="444746"/>
          <w:sz w:val="24"/>
          <w:szCs w:val="24"/>
          <w:vertAlign w:val="superscript"/>
        </w:rPr>
        <w:t>16</w:t>
      </w:r>
      <w:r>
        <w:rPr>
          <w:rFonts w:eastAsia="Google Sans Text" w:cs="Google Sans Text" w:ascii="Google Sans Text" w:hAnsi="Google Sans Text"/>
          <w:color w:val="1F1F1F"/>
        </w:rPr>
        <w:t xml:space="preserve"> This is achieved through a multi-layered AI stack:</w:t>
      </w:r>
    </w:p>
    <w:p>
      <w:pPr>
        <w:pStyle w:val="normal1"/>
        <w:numPr>
          <w:ilvl w:val="0"/>
          <w:numId w:val="1"/>
        </w:numPr>
        <w:pBdr/>
        <w:shd w:val="clear" w:fill="auto"/>
        <w:spacing w:lineRule="auto" w:line="273" w:before="0" w:afterAutospacing="0" w:after="0"/>
        <w:ind w:hanging="360" w:left="480"/>
        <w:rPr/>
      </w:pPr>
      <w:r>
        <w:rPr>
          <w:rFonts w:eastAsia="Google Sans Text" w:cs="Google Sans Text" w:ascii="Google Sans Text" w:hAnsi="Google Sans Text"/>
          <w:b/>
          <w:bCs/>
          <w:color w:val="1F1F1F"/>
        </w:rPr>
        <w:t>Scripting:</w:t>
      </w:r>
      <w:r>
        <w:rPr>
          <w:rFonts w:eastAsia="Google Sans Text" w:cs="Google Sans Text" w:ascii="Google Sans Text" w:hAnsi="Google Sans Text"/>
          <w:color w:val="1F1F1F"/>
        </w:rPr>
        <w:t xml:space="preserve"> LLMs like ChatGPT generate scripts that mimic a specific personal voice.</w:t>
      </w:r>
      <w:r>
        <w:rPr>
          <w:rFonts w:eastAsia="Google Sans Text" w:cs="Google Sans Text" w:ascii="Google Sans Text" w:hAnsi="Google Sans Text"/>
          <w:color w:val="444746"/>
          <w:sz w:val="24"/>
          <w:szCs w:val="24"/>
          <w:vertAlign w:val="superscript"/>
        </w:rPr>
        <w:t>16</w:t>
      </w:r>
    </w:p>
    <w:p>
      <w:pPr>
        <w:pStyle w:val="normal1"/>
        <w:numPr>
          <w:ilvl w:val="0"/>
          <w:numId w:val="1"/>
        </w:numPr>
        <w:pBdr/>
        <w:shd w:val="clear" w:fill="auto"/>
        <w:spacing w:lineRule="auto" w:line="273" w:beforeAutospacing="0" w:before="0" w:afterAutospacing="0" w:after="0"/>
        <w:ind w:hanging="360" w:left="480"/>
        <w:rPr/>
      </w:pPr>
      <w:r>
        <w:rPr>
          <w:rFonts w:eastAsia="Google Sans Text" w:cs="Google Sans Text" w:ascii="Google Sans Text" w:hAnsi="Google Sans Text"/>
          <w:b/>
          <w:bCs/>
          <w:color w:val="1F1F1F"/>
        </w:rPr>
        <w:t>Audio:</w:t>
      </w:r>
      <w:r>
        <w:rPr>
          <w:rFonts w:eastAsia="Google Sans Text" w:cs="Google Sans Text" w:ascii="Google Sans Text" w:hAnsi="Google Sans Text"/>
          <w:color w:val="1F1F1F"/>
        </w:rPr>
        <w:t xml:space="preserve"> Tools like ElevenLabs, fine-tuned on thousands of samples, provide near-perfect audio cloning.</w:t>
      </w:r>
      <w:r>
        <w:rPr>
          <w:rFonts w:eastAsia="Google Sans Text" w:cs="Google Sans Text" w:ascii="Google Sans Text" w:hAnsi="Google Sans Text"/>
          <w:color w:val="444746"/>
          <w:sz w:val="24"/>
          <w:szCs w:val="24"/>
          <w:vertAlign w:val="superscript"/>
        </w:rPr>
        <w:t>16</w:t>
      </w:r>
    </w:p>
    <w:p>
      <w:pPr>
        <w:pStyle w:val="normal1"/>
        <w:numPr>
          <w:ilvl w:val="0"/>
          <w:numId w:val="1"/>
        </w:numPr>
        <w:pBdr/>
        <w:shd w:val="clear" w:fill="auto"/>
        <w:spacing w:lineRule="auto" w:line="273" w:beforeAutospacing="0" w:before="0" w:afterAutospacing="0" w:after="0"/>
        <w:ind w:hanging="360" w:left="480"/>
        <w:rPr/>
      </w:pPr>
      <w:r>
        <w:rPr>
          <w:rFonts w:eastAsia="Google Sans Text" w:cs="Google Sans Text" w:ascii="Google Sans Text" w:hAnsi="Google Sans Text"/>
          <w:b/>
          <w:bCs/>
          <w:color w:val="1F1F1F"/>
        </w:rPr>
        <w:t>Visuals:</w:t>
      </w:r>
      <w:r>
        <w:rPr>
          <w:rFonts w:eastAsia="Google Sans Text" w:cs="Google Sans Text" w:ascii="Google Sans Text" w:hAnsi="Google Sans Text"/>
          <w:color w:val="1F1F1F"/>
        </w:rPr>
        <w:t xml:space="preserve"> AI models like Wan 2.2 and HeyGen are used to sync high-quality avatars or footage with the generated audio.</w:t>
      </w:r>
      <w:r>
        <w:rPr>
          <w:rFonts w:eastAsia="Google Sans Text" w:cs="Google Sans Text" w:ascii="Google Sans Text" w:hAnsi="Google Sans Text"/>
          <w:color w:val="444746"/>
          <w:sz w:val="24"/>
          <w:szCs w:val="24"/>
          <w:vertAlign w:val="superscript"/>
        </w:rPr>
        <w:t>16</w:t>
      </w:r>
    </w:p>
    <w:p>
      <w:pPr>
        <w:pStyle w:val="normal1"/>
        <w:numPr>
          <w:ilvl w:val="0"/>
          <w:numId w:val="1"/>
        </w:numPr>
        <w:pBdr/>
        <w:shd w:val="clear" w:fill="auto"/>
        <w:spacing w:lineRule="auto" w:line="273" w:beforeAutospacing="0" w:before="0" w:after="120"/>
        <w:ind w:hanging="360" w:left="480"/>
        <w:rPr/>
      </w:pPr>
      <w:r>
        <w:rPr>
          <w:rFonts w:eastAsia="Google Sans Text" w:cs="Google Sans Text" w:ascii="Google Sans Text" w:hAnsi="Google Sans Text"/>
          <w:b/>
          <w:bCs/>
          <w:color w:val="1F1F1F"/>
        </w:rPr>
        <w:t>Editing:</w:t>
      </w:r>
      <w:r>
        <w:rPr>
          <w:rFonts w:eastAsia="Google Sans Text" w:cs="Google Sans Text" w:ascii="Google Sans Text" w:hAnsi="Google Sans Text"/>
          <w:color w:val="1F1F1F"/>
        </w:rPr>
        <w:t xml:space="preserve"> Four-person pods of editors focus on polishing AI-generated chunks into a seamless narrative.</w:t>
      </w:r>
      <w:r>
        <w:rPr>
          <w:rFonts w:eastAsia="Google Sans Text" w:cs="Google Sans Text" w:ascii="Google Sans Text" w:hAnsi="Google Sans Text"/>
          <w:color w:val="444746"/>
          <w:sz w:val="24"/>
          <w:szCs w:val="24"/>
          <w:vertAlign w:val="superscript"/>
        </w:rPr>
        <w:t>16</w:t>
      </w:r>
    </w:p>
    <w:p>
      <w:pPr>
        <w:pStyle w:val="normal1"/>
        <w:pBdr/>
        <w:shd w:val="clear" w:fill="auto"/>
        <w:spacing w:lineRule="auto" w:line="273" w:before="24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This approach allows for "Magic as a Service"—the ability to ship high-quality video content, including advertisements and films, in a fraction of the time required by traditional methods.</w:t>
      </w:r>
      <w:r>
        <w:rPr>
          <w:rFonts w:eastAsia="Google Sans Text" w:cs="Google Sans Text" w:ascii="Google Sans Text" w:hAnsi="Google Sans Text"/>
          <w:color w:val="444746"/>
          <w:sz w:val="24"/>
          <w:szCs w:val="24"/>
          <w:vertAlign w:val="superscript"/>
        </w:rPr>
        <w:t>6</w:t>
      </w:r>
    </w:p>
    <w:p>
      <w:pPr>
        <w:pStyle w:val="Heading2"/>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Market Dynamics: The Indian AI Opportunity</w:t>
      </w:r>
    </w:p>
    <w:p>
      <w:pPr>
        <w:pStyle w:val="normal1"/>
        <w:pBdr/>
        <w:shd w:val="clear" w:fill="auto"/>
        <w:spacing w:lineRule="auto" w:line="273" w:before="0" w:after="240"/>
        <w:rPr>
          <w:rFonts w:ascii="Google Sans Text" w:hAnsi="Google Sans Text" w:eastAsia="Google Sans Text" w:cs="Google Sans Text"/>
          <w:color w:val="1F1F1F"/>
        </w:rPr>
      </w:pPr>
      <w:r>
        <w:rPr>
          <w:rFonts w:eastAsia="Google Sans Text" w:cs="Google Sans Text" w:ascii="Google Sans Text" w:hAnsi="Google Sans Text"/>
          <w:color w:val="1F1F1F"/>
        </w:rPr>
        <w:t>The rise of these empirical and AI-driven methodologies is particularly pronounced in India, which is positioned to become a global leader in the digital services economy. This is driven by both cultural and economic factors.</w:t>
      </w:r>
    </w:p>
    <w:p>
      <w:pPr>
        <w:pStyle w:val="Heading3"/>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The "Hunger" and Economic Policy</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There is a noted "hunger" within the Indian digital ecosystem, a drive for capitalism and scaling that is sometimes perceived to be in decline in Western markets.</w:t>
      </w:r>
      <w:r>
        <w:rPr>
          <w:rFonts w:eastAsia="Google Sans Text" w:cs="Google Sans Text" w:ascii="Google Sans Text" w:hAnsi="Google Sans Text"/>
          <w:color w:val="444746"/>
          <w:sz w:val="24"/>
          <w:szCs w:val="24"/>
          <w:vertAlign w:val="superscript"/>
        </w:rPr>
        <w:t>21</w:t>
      </w:r>
      <w:r>
        <w:rPr>
          <w:rFonts w:eastAsia="Google Sans Text" w:cs="Google Sans Text" w:ascii="Google Sans Text" w:hAnsi="Google Sans Text"/>
          <w:color w:val="1F1F1F"/>
        </w:rPr>
        <w:t xml:space="preserve"> The Indian government has facilitated this growth through policies like "Skill India" and tax incentives for service exports, such as the Letter of Undertaking (LUT) which exempts GST on services sold outside the country.</w:t>
      </w:r>
      <w:r>
        <w:rPr>
          <w:rFonts w:eastAsia="Google Sans Text" w:cs="Google Sans Text" w:ascii="Google Sans Text" w:hAnsi="Google Sans Text"/>
          <w:color w:val="444746"/>
          <w:sz w:val="24"/>
          <w:szCs w:val="24"/>
          <w:vertAlign w:val="superscript"/>
        </w:rPr>
        <w:t>21</w:t>
      </w:r>
      <w:r>
        <w:rPr>
          <w:rFonts w:eastAsia="Google Sans Text" w:cs="Google Sans Text" w:ascii="Google Sans Text" w:hAnsi="Google Sans Text"/>
          <w:color w:val="1F1F1F"/>
        </w:rPr>
        <w:t xml:space="preserve"> The goal of these policies is to increase the amount of disposable income in the country by making Indian companies far more profitable on the global stage.</w:t>
      </w:r>
      <w:r>
        <w:rPr>
          <w:rFonts w:eastAsia="Google Sans Text" w:cs="Google Sans Text" w:ascii="Google Sans Text" w:hAnsi="Google Sans Text"/>
          <w:color w:val="444746"/>
          <w:sz w:val="24"/>
          <w:szCs w:val="24"/>
          <w:vertAlign w:val="superscript"/>
        </w:rPr>
        <w:t>21</w:t>
      </w:r>
    </w:p>
    <w:p>
      <w:pPr>
        <w:pStyle w:val="Heading3"/>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The Role of Influencers and Educators</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The adoption of AI is being further accelerated by a new generation of AI influencers and educators. Figures like Varun Mayya, Sorav Jain, and Vaibhav Sisinty provide practical frameworks that bridge the gap between technical AI concepts and real-world business application.</w:t>
      </w:r>
      <w:r>
        <w:rPr>
          <w:rFonts w:eastAsia="Google Sans Text" w:cs="Google Sans Text" w:ascii="Google Sans Text" w:hAnsi="Google Sans Text"/>
          <w:color w:val="444746"/>
          <w:sz w:val="24"/>
          <w:szCs w:val="24"/>
          <w:vertAlign w:val="superscript"/>
        </w:rPr>
        <w:t>22</w:t>
      </w:r>
      <w:r>
        <w:rPr>
          <w:rFonts w:eastAsia="Google Sans Text" w:cs="Google Sans Text" w:ascii="Google Sans Text" w:hAnsi="Google Sans Text"/>
          <w:color w:val="1F1F1F"/>
        </w:rPr>
        <w:t xml:space="preserve"> These influencers reduce the risk of experimentation for businesses and solopreneurs by demonstrating successful AI integration in marketing, coding, and content strategy.</w:t>
      </w:r>
      <w:r>
        <w:rPr>
          <w:rFonts w:eastAsia="Google Sans Text" w:cs="Google Sans Text" w:ascii="Google Sans Text" w:hAnsi="Google Sans Text"/>
          <w:color w:val="444746"/>
          <w:sz w:val="24"/>
          <w:szCs w:val="24"/>
          <w:vertAlign w:val="superscript"/>
        </w:rPr>
        <w:t>22</w:t>
      </w:r>
    </w:p>
    <w:p>
      <w:pPr>
        <w:pStyle w:val="Heading2"/>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Critical Perspectives and the Future of Labor</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While the potential for growth is immense, the rapid adoption of AI has sparked significant debate regarding its impact on the workforce. Some critics argue that AI will displace entire teams rather than just replacing individual tools, leading to a net loss of jobs that cannot be easily replaced by "just upskilling".</w:t>
      </w:r>
      <w:r>
        <w:rPr>
          <w:rFonts w:eastAsia="Google Sans Text" w:cs="Google Sans Text" w:ascii="Google Sans Text" w:hAnsi="Google Sans Text"/>
          <w:color w:val="444746"/>
          <w:sz w:val="24"/>
          <w:szCs w:val="24"/>
          <w:vertAlign w:val="superscript"/>
        </w:rPr>
        <w:t>23</w:t>
      </w:r>
    </w:p>
    <w:p>
      <w:pPr>
        <w:pStyle w:val="Heading3"/>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The Displacement Debate</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There is a growing concern that AI will destroy 100 jobs for every 10 it creates, and that these new roles will require a level of mathematical or technical expertise not covered by simple "prompt engineering" courses.</w:t>
      </w:r>
      <w:r>
        <w:rPr>
          <w:rFonts w:eastAsia="Google Sans Text" w:cs="Google Sans Text" w:ascii="Google Sans Text" w:hAnsi="Google Sans Text"/>
          <w:color w:val="444746"/>
          <w:sz w:val="24"/>
          <w:szCs w:val="24"/>
          <w:vertAlign w:val="superscript"/>
        </w:rPr>
        <w:t>23</w:t>
      </w:r>
      <w:r>
        <w:rPr>
          <w:rFonts w:eastAsia="Google Sans Text" w:cs="Google Sans Text" w:ascii="Google Sans Text" w:hAnsi="Google Sans Text"/>
          <w:color w:val="1F1F1F"/>
        </w:rPr>
        <w:t xml:space="preserve"> In this view, prompt engineering itself is seen as a temporary placeholder role that will be eliminated as AI becomes better at understanding vague natural language requirements directly from clients.</w:t>
      </w:r>
      <w:r>
        <w:rPr>
          <w:rFonts w:eastAsia="Google Sans Text" w:cs="Google Sans Text" w:ascii="Google Sans Text" w:hAnsi="Google Sans Text"/>
          <w:color w:val="444746"/>
          <w:sz w:val="24"/>
          <w:szCs w:val="24"/>
          <w:vertAlign w:val="superscript"/>
        </w:rPr>
        <w:t>23</w:t>
      </w:r>
    </w:p>
    <w:p>
      <w:pPr>
        <w:pStyle w:val="Heading3"/>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The Counter-Argument: Force Multiplication</w:t>
      </w:r>
    </w:p>
    <w:p>
      <w:pPr>
        <w:pStyle w:val="normal1"/>
        <w:pBdr/>
        <w:shd w:val="clear" w:fill="auto"/>
        <w:spacing w:lineRule="auto" w:line="273" w:before="0" w:after="240"/>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The opposing view, held by many technology leaders, is that AI is a force multiplier similar to the industrial revolution or the advent of cloud computing.</w:t>
      </w:r>
      <w:r>
        <w:rPr>
          <w:rFonts w:eastAsia="Google Sans Text" w:cs="Google Sans Text" w:ascii="Google Sans Text" w:hAnsi="Google Sans Text"/>
          <w:color w:val="444746"/>
          <w:sz w:val="24"/>
          <w:szCs w:val="24"/>
          <w:vertAlign w:val="superscript"/>
        </w:rPr>
        <w:t>24</w:t>
      </w:r>
      <w:r>
        <w:rPr>
          <w:rFonts w:eastAsia="Google Sans Text" w:cs="Google Sans Text" w:ascii="Google Sans Text" w:hAnsi="Google Sans Text"/>
          <w:color w:val="1F1F1F"/>
        </w:rPr>
        <w:t xml:space="preserve"> In this perspective, AI makes existing jobs easier and fuels growth by allowing for the creation of more goods and services.</w:t>
      </w:r>
      <w:r>
        <w:rPr>
          <w:rFonts w:eastAsia="Google Sans Text" w:cs="Google Sans Text" w:ascii="Google Sans Text" w:hAnsi="Google Sans Text"/>
          <w:color w:val="444746"/>
          <w:sz w:val="24"/>
          <w:szCs w:val="24"/>
          <w:vertAlign w:val="superscript"/>
        </w:rPr>
        <w:t>24</w:t>
      </w:r>
      <w:r>
        <w:rPr>
          <w:rFonts w:eastAsia="Google Sans Text" w:cs="Google Sans Text" w:ascii="Google Sans Text" w:hAnsi="Google Sans Text"/>
          <w:color w:val="1F1F1F"/>
        </w:rPr>
        <w:t xml:space="preserve"> For example, even if AI reaches AGI (Artificial General Intelligence), there will still be a need for human communication, artistic value, and high-level strategy to manage these systems effectively.</w:t>
      </w:r>
      <w:r>
        <w:rPr>
          <w:rFonts w:eastAsia="Google Sans Text" w:cs="Google Sans Text" w:ascii="Google Sans Text" w:hAnsi="Google Sans Text"/>
          <w:color w:val="444746"/>
          <w:sz w:val="24"/>
          <w:szCs w:val="24"/>
          <w:vertAlign w:val="superscript"/>
        </w:rPr>
        <w:t>23</w:t>
      </w:r>
    </w:p>
    <w:p>
      <w:pPr>
        <w:pStyle w:val="Heading2"/>
        <w:pBdr/>
        <w:shd w:val="clear" w:fill="auto"/>
        <w:spacing w:lineRule="auto" w:line="273" w:before="0" w:after="120"/>
        <w:rPr>
          <w:rFonts w:ascii="Google Sans" w:hAnsi="Google Sans" w:eastAsia="Google Sans" w:cs="Google Sans"/>
          <w:color w:val="1F1F1F"/>
        </w:rPr>
      </w:pPr>
      <w:r>
        <w:rPr>
          <w:rFonts w:eastAsia="Google Sans" w:cs="Google Sans" w:ascii="Google Sans" w:hAnsi="Google Sans"/>
          <w:color w:val="1F1F1F"/>
        </w:rPr>
        <w:t>Strategic Synthesis and Implementation Recommendations</w:t>
      </w:r>
    </w:p>
    <w:p>
      <w:pPr>
        <w:pStyle w:val="normal1"/>
        <w:pBdr/>
        <w:shd w:val="clear" w:fill="auto"/>
        <w:spacing w:lineRule="auto" w:line="273" w:before="0" w:after="120"/>
        <w:rPr>
          <w:rFonts w:ascii="Google Sans Text" w:hAnsi="Google Sans Text" w:eastAsia="Google Sans Text" w:cs="Google Sans Text"/>
          <w:color w:val="1F1F1F"/>
        </w:rPr>
      </w:pPr>
      <w:r>
        <w:rPr>
          <w:rFonts w:eastAsia="Google Sans Text" w:cs="Google Sans Text" w:ascii="Google Sans Text" w:hAnsi="Google Sans Text"/>
          <w:color w:val="1F1F1F"/>
        </w:rPr>
        <w:t>The empirical analysis of modern business growth leads to several nuanced conclusions for organizations seeking to thrive in the 2025-2026 digital landscape.</w:t>
      </w:r>
    </w:p>
    <w:p>
      <w:pPr>
        <w:pStyle w:val="normal1"/>
        <w:numPr>
          <w:ilvl w:val="0"/>
          <w:numId w:val="2"/>
        </w:numPr>
        <w:pBdr/>
        <w:shd w:val="clear" w:fill="auto"/>
        <w:spacing w:lineRule="auto" w:line="273" w:before="0" w:afterAutospacing="0" w:after="0"/>
        <w:ind w:hanging="360" w:left="480"/>
        <w:rPr/>
      </w:pPr>
      <w:r>
        <w:rPr>
          <w:rFonts w:eastAsia="Google Sans Text" w:cs="Google Sans Text" w:ascii="Google Sans Text" w:hAnsi="Google Sans Text"/>
          <w:b/>
          <w:bCs/>
          <w:color w:val="1F1F1F"/>
        </w:rPr>
        <w:t>Adopt a Research-Centric Mindset:</w:t>
      </w:r>
      <w:r>
        <w:rPr>
          <w:rFonts w:eastAsia="Google Sans Text" w:cs="Google Sans Text" w:ascii="Google Sans Text" w:hAnsi="Google Sans Text"/>
          <w:color w:val="1F1F1F"/>
        </w:rPr>
        <w:t xml:space="preserve"> Organizations must move beyond intuition-based decision-making. By treating every strategic move as a scientific experiment, firms can build a data-backed foundation for long-term scaling.</w:t>
      </w:r>
      <w:r>
        <w:rPr>
          <w:rFonts w:eastAsia="Google Sans Text" w:cs="Google Sans Text" w:ascii="Google Sans Text" w:hAnsi="Google Sans Text"/>
          <w:color w:val="444746"/>
          <w:sz w:val="24"/>
          <w:szCs w:val="24"/>
          <w:vertAlign w:val="superscript"/>
        </w:rPr>
        <w:t>3</w:t>
      </w:r>
    </w:p>
    <w:p>
      <w:pPr>
        <w:pStyle w:val="normal1"/>
        <w:numPr>
          <w:ilvl w:val="0"/>
          <w:numId w:val="2"/>
        </w:numPr>
        <w:pBdr/>
        <w:shd w:val="clear" w:fill="auto"/>
        <w:spacing w:lineRule="auto" w:line="273" w:beforeAutospacing="0" w:before="0" w:afterAutospacing="0" w:after="0"/>
        <w:ind w:hanging="360" w:left="480"/>
        <w:rPr/>
      </w:pPr>
      <w:r>
        <w:rPr>
          <w:rFonts w:eastAsia="Google Sans Text" w:cs="Google Sans Text" w:ascii="Google Sans Text" w:hAnsi="Google Sans Text"/>
          <w:b/>
          <w:bCs/>
          <w:color w:val="1F1F1F"/>
        </w:rPr>
        <w:t>Invest in Proprietary Infrastructure:</w:t>
      </w:r>
      <w:r>
        <w:rPr>
          <w:rFonts w:eastAsia="Google Sans Text" w:cs="Google Sans Text" w:ascii="Google Sans Text" w:hAnsi="Google Sans Text"/>
          <w:color w:val="1F1F1F"/>
        </w:rPr>
        <w:t xml:space="preserve"> The "creator economy" is moving toward an infrastructure-first model. Organizations should focus on building "owned" distribution networks and talent pipelines to reduce dependency on third-party ad platforms and volatile labor markets.</w:t>
      </w:r>
      <w:r>
        <w:rPr>
          <w:rFonts w:eastAsia="Google Sans Text" w:cs="Google Sans Text" w:ascii="Google Sans Text" w:hAnsi="Google Sans Text"/>
          <w:color w:val="444746"/>
          <w:sz w:val="24"/>
          <w:szCs w:val="24"/>
          <w:vertAlign w:val="superscript"/>
        </w:rPr>
        <w:t>17</w:t>
      </w:r>
    </w:p>
    <w:p>
      <w:pPr>
        <w:pStyle w:val="normal1"/>
        <w:numPr>
          <w:ilvl w:val="0"/>
          <w:numId w:val="2"/>
        </w:numPr>
        <w:pBdr/>
        <w:shd w:val="clear" w:fill="auto"/>
        <w:spacing w:lineRule="auto" w:line="273" w:beforeAutospacing="0" w:before="0" w:afterAutospacing="0" w:after="0"/>
        <w:ind w:hanging="360" w:left="480"/>
        <w:rPr/>
      </w:pPr>
      <w:r>
        <w:rPr>
          <w:rFonts w:eastAsia="Google Sans Text" w:cs="Google Sans Text" w:ascii="Google Sans Text" w:hAnsi="Google Sans Text"/>
          <w:b/>
          <w:bCs/>
          <w:color w:val="1F1F1F"/>
        </w:rPr>
        <w:t>Prioritize Velocity over Perfection:</w:t>
      </w:r>
      <w:r>
        <w:rPr>
          <w:rFonts w:eastAsia="Google Sans Text" w:cs="Google Sans Text" w:ascii="Google Sans Text" w:hAnsi="Google Sans Text"/>
          <w:color w:val="1F1F1F"/>
        </w:rPr>
        <w:t xml:space="preserve"> In an environment of rapid technological change, the speed of iteration is more valuable than the precision of a single launch. Use AI to reduce the cost of failure, allowing for a higher frequency of learning launches.</w:t>
      </w:r>
      <w:r>
        <w:rPr>
          <w:rFonts w:eastAsia="Google Sans Text" w:cs="Google Sans Text" w:ascii="Google Sans Text" w:hAnsi="Google Sans Text"/>
          <w:color w:val="444746"/>
          <w:sz w:val="24"/>
          <w:szCs w:val="24"/>
          <w:vertAlign w:val="superscript"/>
        </w:rPr>
        <w:t>8</w:t>
      </w:r>
    </w:p>
    <w:p>
      <w:pPr>
        <w:pStyle w:val="normal1"/>
        <w:numPr>
          <w:ilvl w:val="0"/>
          <w:numId w:val="2"/>
        </w:numPr>
        <w:pBdr/>
        <w:shd w:val="clear" w:fill="auto"/>
        <w:spacing w:lineRule="auto" w:line="273" w:beforeAutospacing="0" w:before="0" w:afterAutospacing="0" w:after="0"/>
        <w:ind w:hanging="360" w:left="480"/>
        <w:rPr/>
      </w:pPr>
      <w:r>
        <w:rPr>
          <w:rFonts w:eastAsia="Google Sans Text" w:cs="Google Sans Text" w:ascii="Google Sans Text" w:hAnsi="Google Sans Text"/>
          <w:b/>
          <w:bCs/>
          <w:color w:val="1F1F1F"/>
        </w:rPr>
        <w:t>Leverage Biological Analogies for Management:</w:t>
      </w:r>
      <w:r>
        <w:rPr>
          <w:rFonts w:eastAsia="Google Sans Text" w:cs="Google Sans Text" w:ascii="Google Sans Text" w:hAnsi="Google Sans Text"/>
          <w:color w:val="1F1F1F"/>
        </w:rPr>
        <w:t xml:space="preserve"> Founders should focus on reaching a "low resting heart rate" for their organizations, building a central nervous system that is robust, strategy-focused, and in direct contact with market feedback.</w:t>
      </w:r>
      <w:r>
        <w:rPr>
          <w:rFonts w:eastAsia="Google Sans Text" w:cs="Google Sans Text" w:ascii="Google Sans Text" w:hAnsi="Google Sans Text"/>
          <w:color w:val="444746"/>
          <w:sz w:val="24"/>
          <w:szCs w:val="24"/>
          <w:vertAlign w:val="superscript"/>
        </w:rPr>
        <w:t>15</w:t>
      </w:r>
    </w:p>
    <w:p>
      <w:pPr>
        <w:pStyle w:val="normal1"/>
        <w:numPr>
          <w:ilvl w:val="0"/>
          <w:numId w:val="2"/>
        </w:numPr>
        <w:pBdr/>
        <w:shd w:val="clear" w:fill="auto"/>
        <w:spacing w:lineRule="auto" w:line="273" w:beforeAutospacing="0" w:before="0" w:after="120"/>
        <w:ind w:hanging="360" w:left="480"/>
        <w:rPr/>
      </w:pPr>
      <w:r>
        <w:rPr>
          <w:rFonts w:eastAsia="Google Sans Text" w:cs="Google Sans Text" w:ascii="Google Sans Text" w:hAnsi="Google Sans Text"/>
          <w:b/>
          <w:bCs/>
          <w:color w:val="1F1F1F"/>
        </w:rPr>
        <w:t>Focus on Problem-Statements, Not Tools:</w:t>
      </w:r>
      <w:r>
        <w:rPr>
          <w:rFonts w:eastAsia="Google Sans Text" w:cs="Google Sans Text" w:ascii="Google Sans Text" w:hAnsi="Google Sans Text"/>
          <w:color w:val="1F1F1F"/>
        </w:rPr>
        <w:t xml:space="preserve"> AI is a servant to the problem. The most successful organizations will be those that identify deep-seated market gaps and then selectively apply technology, business model innovation, or manual effort to address them.</w:t>
      </w:r>
      <w:r>
        <w:rPr>
          <w:rFonts w:eastAsia="Google Sans Text" w:cs="Google Sans Text" w:ascii="Google Sans Text" w:hAnsi="Google Sans Text"/>
          <w:color w:val="444746"/>
          <w:sz w:val="24"/>
          <w:szCs w:val="24"/>
          <w:vertAlign w:val="superscript"/>
        </w:rPr>
        <w:t>16</w:t>
      </w:r>
    </w:p>
    <w:p>
      <w:pPr>
        <w:pStyle w:val="normal1"/>
        <w:pBdr/>
        <w:shd w:val="clear" w:fill="auto"/>
        <w:spacing w:lineRule="auto" w:line="273" w:before="240" w:after="255"/>
        <w:rPr>
          <w:rFonts w:ascii="Google Sans Text" w:hAnsi="Google Sans Text" w:eastAsia="Google Sans Text" w:cs="Google Sans Text"/>
          <w:color w:val="444746"/>
          <w:sz w:val="24"/>
          <w:szCs w:val="24"/>
          <w:vertAlign w:val="superscript"/>
        </w:rPr>
      </w:pPr>
      <w:r>
        <w:rPr>
          <w:rFonts w:eastAsia="Google Sans Text" w:cs="Google Sans Text" w:ascii="Google Sans Text" w:hAnsi="Google Sans Text"/>
          <w:color w:val="1F1F1F"/>
        </w:rPr>
        <w:t>The future of digital growth lies not in chasing the latest viral trend, but in the disciplined application of the scientific method to the vast capabilities of generative artificial intelligence. By building empires on a foundation of repeatable experimentation and robust infrastructure, contemporary leaders can navigate the inherent uncertainty of the market and achieve exponential scale in the burgeoning AI-powered economy.</w:t>
      </w:r>
      <w:r>
        <w:rPr>
          <w:rFonts w:eastAsia="Google Sans Text" w:cs="Google Sans Text" w:ascii="Google Sans Text" w:hAnsi="Google Sans Text"/>
          <w:color w:val="444746"/>
          <w:sz w:val="24"/>
          <w:szCs w:val="24"/>
          <w:vertAlign w:val="superscript"/>
        </w:rPr>
        <w:t>25</w:t>
      </w:r>
    </w:p>
    <w:p>
      <w:pPr>
        <w:pStyle w:val="Heading4"/>
        <w:pBdr/>
        <w:shd w:val="clear" w:fill="auto"/>
        <w:spacing w:lineRule="auto" w:line="240" w:before="0" w:after="255"/>
        <w:rPr>
          <w:rFonts w:ascii="Google Sans" w:hAnsi="Google Sans" w:eastAsia="Google Sans" w:cs="Google Sans"/>
        </w:rPr>
      </w:pPr>
      <w:r>
        <w:rPr>
          <w:rFonts w:eastAsia="Google Sans" w:cs="Google Sans" w:ascii="Google Sans" w:hAnsi="Google Sans"/>
        </w:rPr>
        <w:t>Works cited</w:t>
      </w:r>
    </w:p>
    <w:p>
      <w:pPr>
        <w:pStyle w:val="normal1"/>
        <w:numPr>
          <w:ilvl w:val="0"/>
          <w:numId w:val="3"/>
        </w:numPr>
        <w:pBdr/>
        <w:shd w:val="clear" w:fill="auto"/>
        <w:ind w:hanging="360" w:left="600"/>
        <w:rPr/>
      </w:pPr>
      <w:r>
        <w:rPr>
          <w:rFonts w:eastAsia="Google Sans" w:cs="Google Sans" w:ascii="Google Sans" w:hAnsi="Google Sans"/>
          <w:sz w:val="24"/>
          <w:szCs w:val="24"/>
        </w:rPr>
        <w:t xml:space="preserve">Varun Mayya - YouTube, accessed February 15, 2026, </w:t>
      </w:r>
      <w:hyperlink r:id="rId2">
        <w:r>
          <w:rPr>
            <w:rStyle w:val="ListLabel28"/>
            <w:rFonts w:eastAsia="Google Sans" w:cs="Google Sans" w:ascii="Google Sans" w:hAnsi="Google Sans"/>
            <w:color w:val="0000EE"/>
            <w:sz w:val="24"/>
            <w:szCs w:val="24"/>
            <w:u w:val="single"/>
          </w:rPr>
          <w:t>https://www.youtube.com/c/VarunMayya/about</w:t>
        </w:r>
      </w:hyperlink>
    </w:p>
    <w:p>
      <w:pPr>
        <w:pStyle w:val="normal1"/>
        <w:numPr>
          <w:ilvl w:val="0"/>
          <w:numId w:val="3"/>
        </w:numPr>
        <w:pBdr/>
        <w:shd w:val="clear" w:fill="auto"/>
        <w:ind w:hanging="360" w:left="600"/>
        <w:rPr/>
      </w:pPr>
      <w:r>
        <w:rPr>
          <w:rFonts w:eastAsia="Google Sans" w:cs="Google Sans" w:ascii="Google Sans" w:hAnsi="Google Sans"/>
          <w:sz w:val="24"/>
          <w:szCs w:val="24"/>
        </w:rPr>
        <w:t>Forty People's Eight - Month Hard Work Leads to Overnight Sensation: 2025's Most "Uncool" Hit Baffles the Internet - 36</w:t>
      </w:r>
      <w:r>
        <w:rPr>
          <w:rFonts w:ascii="Google Sans" w:hAnsi="Google Sans" w:cs="Google Sans" w:eastAsia="Google Sans"/>
          <w:sz w:val="24"/>
          <w:szCs w:val="24"/>
        </w:rPr>
        <w:t>氪</w:t>
      </w:r>
      <w:r>
        <w:rPr>
          <w:rFonts w:eastAsia="Google Sans" w:cs="Google Sans" w:ascii="Google Sans" w:hAnsi="Google Sans"/>
          <w:sz w:val="24"/>
          <w:szCs w:val="24"/>
        </w:rPr>
        <w:t xml:space="preserve">, accessed February 15, 2026, </w:t>
      </w:r>
      <w:hyperlink r:id="rId3">
        <w:r>
          <w:rPr>
            <w:rStyle w:val="ListLabel28"/>
            <w:rFonts w:eastAsia="Google Sans" w:cs="Google Sans" w:ascii="Google Sans" w:hAnsi="Google Sans"/>
            <w:color w:val="0000EE"/>
            <w:sz w:val="24"/>
            <w:szCs w:val="24"/>
            <w:u w:val="single"/>
          </w:rPr>
          <w:t>https://eu.36kr.com/en/p/3435570608459396</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Finith Jernigan, Ph.D.: How to Apply Scientific Thinking to Business Growth | C-Suite Brief, accessed February 15, 2026, </w:t>
      </w:r>
      <w:hyperlink r:id="rId4">
        <w:r>
          <w:rPr>
            <w:rStyle w:val="ListLabel28"/>
            <w:rFonts w:eastAsia="Google Sans" w:cs="Google Sans" w:ascii="Google Sans" w:hAnsi="Google Sans"/>
            <w:color w:val="0000EE"/>
            <w:sz w:val="24"/>
            <w:szCs w:val="24"/>
            <w:u w:val="single"/>
          </w:rPr>
          <w:t>https://www.csuitebrief.com/ceo/finith-jernigan-ph-d-how-to-apply-scientific-thinking-to-business-growth/</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How Scientific Thinking Can Revolutionize Business Strategy - Innventure, accessed February 15, 2026, </w:t>
      </w:r>
      <w:hyperlink r:id="rId5">
        <w:r>
          <w:rPr>
            <w:rStyle w:val="ListLabel28"/>
            <w:rFonts w:eastAsia="Google Sans" w:cs="Google Sans" w:ascii="Google Sans" w:hAnsi="Google Sans"/>
            <w:color w:val="0000EE"/>
            <w:sz w:val="24"/>
            <w:szCs w:val="24"/>
            <w:u w:val="single"/>
          </w:rPr>
          <w:t>https://www.innventure.com/insights/how-scientific-thinking-can-revolutionize-business-strategy</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Applying the Scientific Method to Business Processes — TruLata ..., accessed February 15, 2026, </w:t>
      </w:r>
      <w:hyperlink r:id="rId6">
        <w:r>
          <w:rPr>
            <w:rStyle w:val="ListLabel28"/>
            <w:rFonts w:eastAsia="Google Sans" w:cs="Google Sans" w:ascii="Google Sans" w:hAnsi="Google Sans"/>
            <w:color w:val="0000EE"/>
            <w:sz w:val="24"/>
            <w:szCs w:val="24"/>
            <w:u w:val="single"/>
          </w:rPr>
          <w:t>https://trulata.com/blog/applying-the-scientific-method-to-business-processes</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Aeos Labs, accessed February 15, 2026, </w:t>
      </w:r>
      <w:hyperlink r:id="rId7">
        <w:r>
          <w:rPr>
            <w:rStyle w:val="ListLabel28"/>
            <w:rFonts w:eastAsia="Google Sans" w:cs="Google Sans" w:ascii="Google Sans" w:hAnsi="Google Sans"/>
            <w:color w:val="0000EE"/>
            <w:sz w:val="24"/>
            <w:szCs w:val="24"/>
            <w:u w:val="single"/>
          </w:rPr>
          <w:t>https://labs.aeoscompany.com/</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The Scientific Method: Reframing An Underutilized Tool for Product Management - Medium, accessed February 15, 2026, </w:t>
      </w:r>
      <w:hyperlink r:id="rId8">
        <w:r>
          <w:rPr>
            <w:rStyle w:val="ListLabel28"/>
            <w:rFonts w:eastAsia="Google Sans" w:cs="Google Sans" w:ascii="Google Sans" w:hAnsi="Google Sans"/>
            <w:color w:val="0000EE"/>
            <w:sz w:val="24"/>
            <w:szCs w:val="24"/>
            <w:u w:val="single"/>
          </w:rPr>
          <w:t>https://medium.com/@mikehyzy/the-scientific-method-reframing-an-underutilized-tool-for-product-management-337c503f6a00</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The Learning Launch: How to Grow Your Business With the Scientific Method | Darden Ideas to Action - The University of Virginia, accessed February 15, 2026, </w:t>
      </w:r>
      <w:hyperlink r:id="rId9">
        <w:r>
          <w:rPr>
            <w:rStyle w:val="ListLabel28"/>
            <w:rFonts w:eastAsia="Google Sans" w:cs="Google Sans" w:ascii="Google Sans" w:hAnsi="Google Sans"/>
            <w:color w:val="0000EE"/>
            <w:sz w:val="24"/>
            <w:szCs w:val="24"/>
            <w:u w:val="single"/>
          </w:rPr>
          <w:t>https://ideas.darden.virginia.edu/the-learning-launch-how-to-grow-your-business-with-the-scientific-method</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YouTube Title Generator - Opus Clip, accessed February 15, 2026, </w:t>
      </w:r>
      <w:hyperlink r:id="rId10">
        <w:r>
          <w:rPr>
            <w:rStyle w:val="ListLabel28"/>
            <w:rFonts w:eastAsia="Google Sans" w:cs="Google Sans" w:ascii="Google Sans" w:hAnsi="Google Sans"/>
            <w:color w:val="0000EE"/>
            <w:sz w:val="24"/>
            <w:szCs w:val="24"/>
            <w:u w:val="single"/>
          </w:rPr>
          <w:t>https://www.opus.pro/tools/youtube-title-generator</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Free AI-Powered YouTube Title Generator - CoSchedule, accessed February 15, 2026, </w:t>
      </w:r>
      <w:hyperlink r:id="rId11">
        <w:r>
          <w:rPr>
            <w:rStyle w:val="ListLabel28"/>
            <w:rFonts w:eastAsia="Google Sans" w:cs="Google Sans" w:ascii="Google Sans" w:hAnsi="Google Sans"/>
            <w:color w:val="0000EE"/>
            <w:sz w:val="24"/>
            <w:szCs w:val="24"/>
            <w:u w:val="single"/>
          </w:rPr>
          <w:t>https://coschedule.com/ai-youtube-title-generator</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YouTube Title Generator - Grow Your Channel - VEED.IO, accessed February 15, 2026, </w:t>
      </w:r>
      <w:hyperlink r:id="rId12">
        <w:r>
          <w:rPr>
            <w:rStyle w:val="ListLabel28"/>
            <w:rFonts w:eastAsia="Google Sans" w:cs="Google Sans" w:ascii="Google Sans" w:hAnsi="Google Sans"/>
            <w:color w:val="0000EE"/>
            <w:sz w:val="24"/>
            <w:szCs w:val="24"/>
            <w:u w:val="single"/>
          </w:rPr>
          <w:t>https://www.veed.io/tools/script-generator/youtube-title-generator</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Varun Mayya - Black Hat Talent Solutions, accessed February 15, 2026, </w:t>
      </w:r>
      <w:hyperlink r:id="rId13">
        <w:r>
          <w:rPr>
            <w:rStyle w:val="ListLabel28"/>
            <w:rFonts w:eastAsia="Google Sans" w:cs="Google Sans" w:ascii="Google Sans" w:hAnsi="Google Sans"/>
            <w:color w:val="0000EE"/>
            <w:sz w:val="24"/>
            <w:szCs w:val="24"/>
            <w:u w:val="single"/>
          </w:rPr>
          <w:t>https://blackhattalent.com/talent/book-varun-mayya/</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Varun Mayya - AI Developer &amp; Entrepreneur - Businessabc.net, accessed February 15, 2026, </w:t>
      </w:r>
      <w:hyperlink r:id="rId14">
        <w:r>
          <w:rPr>
            <w:rStyle w:val="ListLabel28"/>
            <w:rFonts w:eastAsia="Google Sans" w:cs="Google Sans" w:ascii="Google Sans" w:hAnsi="Google Sans"/>
            <w:color w:val="0000EE"/>
            <w:sz w:val="24"/>
            <w:szCs w:val="24"/>
            <w:u w:val="single"/>
          </w:rPr>
          <w:t>https://businessabc.net/wiki/varun-mayya</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Varun Mayya - Motivational speaker, accessed February 15, 2026, </w:t>
      </w:r>
      <w:hyperlink r:id="rId15">
        <w:r>
          <w:rPr>
            <w:rStyle w:val="ListLabel28"/>
            <w:rFonts w:eastAsia="Google Sans" w:cs="Google Sans" w:ascii="Google Sans" w:hAnsi="Google Sans"/>
            <w:color w:val="0000EE"/>
            <w:sz w:val="24"/>
            <w:szCs w:val="24"/>
            <w:u w:val="single"/>
          </w:rPr>
          <w:t>https://www.simplylifeindia.com/varun-mayya.html</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The Company As An Organism - musings of a truth seeking nobody, accessed February 15, 2026, </w:t>
      </w:r>
      <w:hyperlink r:id="rId16">
        <w:r>
          <w:rPr>
            <w:rStyle w:val="ListLabel28"/>
            <w:rFonts w:eastAsia="Google Sans" w:cs="Google Sans" w:ascii="Google Sans" w:hAnsi="Google Sans"/>
            <w:color w:val="0000EE"/>
            <w:sz w:val="24"/>
            <w:szCs w:val="24"/>
            <w:u w:val="single"/>
          </w:rPr>
          <w:t>https://truthseekermusings.beehiiv.com/p/company-organism</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AI, authenticity, and the creator's edge: Lessons from Varun Mayya | YourStory, accessed February 15, 2026, </w:t>
      </w:r>
      <w:hyperlink r:id="rId17">
        <w:r>
          <w:rPr>
            <w:rStyle w:val="ListLabel28"/>
            <w:rFonts w:eastAsia="Google Sans" w:cs="Google Sans" w:ascii="Google Sans" w:hAnsi="Google Sans"/>
            <w:color w:val="0000EE"/>
            <w:sz w:val="24"/>
            <w:szCs w:val="24"/>
            <w:u w:val="single"/>
          </w:rPr>
          <w:t>https://yourstory.com/2026/01/ai-authenticity-the-creators-edge-lessons-from-varun-mayya</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The Silent Rise of Content Empires: How Three Indians Are ..., accessed February 15, 2026, </w:t>
      </w:r>
      <w:hyperlink r:id="rId18">
        <w:r>
          <w:rPr>
            <w:rStyle w:val="ListLabel28"/>
            <w:rFonts w:eastAsia="Google Sans" w:cs="Google Sans" w:ascii="Google Sans" w:hAnsi="Google Sans"/>
            <w:color w:val="0000EE"/>
            <w:sz w:val="24"/>
            <w:szCs w:val="24"/>
            <w:u w:val="single"/>
          </w:rPr>
          <w:t>https://aadilsyed.medium.com/the-silent-rise-of-content-empires-how-three-indians-are-rebuilding-the-creator-economy-b7cfa1add915</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AI YouTube Title Generator [Free] - Hootsuite, accessed February 15, 2026, </w:t>
      </w:r>
      <w:hyperlink r:id="rId19">
        <w:r>
          <w:rPr>
            <w:rStyle w:val="ListLabel28"/>
            <w:rFonts w:eastAsia="Google Sans" w:cs="Google Sans" w:ascii="Google Sans" w:hAnsi="Google Sans"/>
            <w:color w:val="0000EE"/>
            <w:sz w:val="24"/>
            <w:szCs w:val="24"/>
            <w:u w:val="single"/>
          </w:rPr>
          <w:t>https://www.hootsuite.com/social-media-tools/ai-youtube-title-generator-free</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Free YouTube Title Generator - Create Engaging Video Titles - Social Cat, accessed February 15, 2026, </w:t>
      </w:r>
      <w:hyperlink r:id="rId20">
        <w:r>
          <w:rPr>
            <w:rStyle w:val="ListLabel28"/>
            <w:rFonts w:eastAsia="Google Sans" w:cs="Google Sans" w:ascii="Google Sans" w:hAnsi="Google Sans"/>
            <w:color w:val="0000EE"/>
            <w:sz w:val="24"/>
            <w:szCs w:val="24"/>
            <w:u w:val="single"/>
          </w:rPr>
          <w:t>https://thesocialcat.com/tools/youtube-title-generator</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VC and Storytelling: Videography - Auxano Capital, accessed February 15, 2026, </w:t>
      </w:r>
      <w:hyperlink r:id="rId21">
        <w:r>
          <w:rPr>
            <w:rStyle w:val="ListLabel28"/>
            <w:rFonts w:eastAsia="Google Sans" w:cs="Google Sans" w:ascii="Google Sans" w:hAnsi="Google Sans"/>
            <w:color w:val="0000EE"/>
            <w:sz w:val="24"/>
            <w:szCs w:val="24"/>
            <w:u w:val="single"/>
          </w:rPr>
          <w:t>https://auxano.in/vc-and-storytelling-videography/</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Varun Mayya on India vs America &amp; YouTube's Future! - Neon Fund, accessed February 15, 2026, </w:t>
      </w:r>
      <w:hyperlink r:id="rId22">
        <w:r>
          <w:rPr>
            <w:rStyle w:val="ListLabel28"/>
            <w:rFonts w:eastAsia="Google Sans" w:cs="Google Sans" w:ascii="Google Sans" w:hAnsi="Google Sans"/>
            <w:color w:val="0000EE"/>
            <w:sz w:val="24"/>
            <w:szCs w:val="24"/>
            <w:u w:val="single"/>
          </w:rPr>
          <w:t>https://neon.fund/podcasts/varun-mayya-on-india-vs-america-youtubes-future/</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Top 10 Best AI Influencers in India to Follow in 2026, accessed February 15, 2026, </w:t>
      </w:r>
      <w:hyperlink r:id="rId23">
        <w:r>
          <w:rPr>
            <w:rStyle w:val="ListLabel28"/>
            <w:rFonts w:eastAsia="Google Sans" w:cs="Google Sans" w:ascii="Google Sans" w:hAnsi="Google Sans"/>
            <w:color w:val="0000EE"/>
            <w:sz w:val="24"/>
            <w:szCs w:val="24"/>
            <w:u w:val="single"/>
          </w:rPr>
          <w:t>https://soravjain.com/ai-influencers-in-india/</w:t>
        </w:r>
      </w:hyperlink>
    </w:p>
    <w:p>
      <w:pPr>
        <w:pStyle w:val="normal1"/>
        <w:numPr>
          <w:ilvl w:val="0"/>
          <w:numId w:val="3"/>
        </w:numPr>
        <w:pBdr/>
        <w:shd w:val="clear" w:fill="auto"/>
        <w:ind w:hanging="360" w:left="600"/>
        <w:rPr/>
      </w:pPr>
      <w:r>
        <w:rPr>
          <w:rFonts w:eastAsia="Google Sans" w:cs="Google Sans" w:ascii="Google Sans" w:hAnsi="Google Sans"/>
          <w:sz w:val="24"/>
          <w:szCs w:val="24"/>
        </w:rPr>
        <w:t>“</w:t>
      </w:r>
      <w:r>
        <w:rPr>
          <w:rFonts w:eastAsia="Google Sans" w:cs="Google Sans" w:ascii="Google Sans" w:hAnsi="Google Sans"/>
          <w:sz w:val="24"/>
          <w:szCs w:val="24"/>
        </w:rPr>
        <w:t xml:space="preserve">AI won't take your job. Learn new skills” - said by every linkedin gyandu who never met mathematics : r/IndianWorkplace - Reddit, accessed February 15, 2026, </w:t>
      </w:r>
      <w:hyperlink r:id="rId24">
        <w:r>
          <w:rPr>
            <w:rStyle w:val="ListLabel28"/>
            <w:rFonts w:eastAsia="Google Sans" w:cs="Google Sans" w:ascii="Google Sans" w:hAnsi="Google Sans"/>
            <w:color w:val="0000EE"/>
            <w:sz w:val="24"/>
            <w:szCs w:val="24"/>
            <w:u w:val="single"/>
          </w:rPr>
          <w:t>https://www.reddit.com/r/IndianWorkplace/comments/1ml2bvs/ai_wont_take_your_job_learn_new_skills_said_by/</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Thoughts on ai fear mongerers over internet, not naming : r/developersIndia - Reddit, accessed February 15, 2026, </w:t>
      </w:r>
      <w:hyperlink r:id="rId25">
        <w:r>
          <w:rPr>
            <w:rStyle w:val="ListLabel28"/>
            <w:rFonts w:eastAsia="Google Sans" w:cs="Google Sans" w:ascii="Google Sans" w:hAnsi="Google Sans"/>
            <w:color w:val="0000EE"/>
            <w:sz w:val="24"/>
            <w:szCs w:val="24"/>
            <w:u w:val="single"/>
          </w:rPr>
          <w:t>https://www.reddit.com/r/developersIndia/comments/1i0oq5h/thoughts_on_ai_fear_mongerers_over_internet_not/</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Mindvalley AI Summit 2025 - Claim Your FREE Spot, accessed February 15, 2026, </w:t>
      </w:r>
      <w:hyperlink r:id="rId26">
        <w:r>
          <w:rPr>
            <w:rStyle w:val="ListLabel28"/>
            <w:rFonts w:eastAsia="Google Sans" w:cs="Google Sans" w:ascii="Google Sans" w:hAnsi="Google Sans"/>
            <w:color w:val="0000EE"/>
            <w:sz w:val="24"/>
            <w:szCs w:val="24"/>
            <w:u w:val="single"/>
          </w:rPr>
          <w:t>https://www.mindvalley.com/summit/ai</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AI Marketing Masterclass | AI in Marketing Course - AI Marketing ..., accessed February 15, 2026, </w:t>
      </w:r>
      <w:hyperlink r:id="rId27">
        <w:r>
          <w:rPr>
            <w:rStyle w:val="ListLabel28"/>
            <w:rFonts w:eastAsia="Google Sans" w:cs="Google Sans" w:ascii="Google Sans" w:hAnsi="Google Sans"/>
            <w:color w:val="0000EE"/>
            <w:sz w:val="24"/>
            <w:szCs w:val="24"/>
            <w:u w:val="single"/>
          </w:rPr>
          <w:t>https://masterclass.economictimes.indiatimes.com/ai-marketing-leaders</w:t>
        </w:r>
      </w:hyperlink>
    </w:p>
    <w:p>
      <w:pPr>
        <w:pStyle w:val="normal1"/>
        <w:numPr>
          <w:ilvl w:val="0"/>
          <w:numId w:val="3"/>
        </w:numPr>
        <w:pBdr/>
        <w:shd w:val="clear" w:fill="auto"/>
        <w:ind w:hanging="360" w:left="600"/>
        <w:rPr/>
      </w:pPr>
      <w:r>
        <w:rPr>
          <w:rFonts w:eastAsia="Google Sans" w:cs="Google Sans" w:ascii="Google Sans" w:hAnsi="Google Sans"/>
          <w:sz w:val="24"/>
          <w:szCs w:val="24"/>
        </w:rPr>
        <w:t xml:space="preserve">AI Mastery by Mindvalley, accessed February 15, 2026, </w:t>
      </w:r>
      <w:hyperlink r:id="rId28">
        <w:r>
          <w:rPr>
            <w:rStyle w:val="ListLabel28"/>
            <w:rFonts w:eastAsia="Google Sans" w:cs="Google Sans" w:ascii="Google Sans" w:hAnsi="Google Sans"/>
            <w:color w:val="0000EE"/>
            <w:sz w:val="24"/>
            <w:szCs w:val="24"/>
            <w:u w:val="single"/>
          </w:rPr>
          <w:t>https://www.mindvalley.com/mastery/ai/highlights</w:t>
        </w:r>
      </w:hyperlink>
    </w:p>
    <w:sectPr>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0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Google Sans">
    <w:charset w:val="00"/>
    <w:family w:val="roman"/>
    <w:pitch w:val="variable"/>
    <w:embedRegular r:id="rId22" w:fontKey="{16014A78-CABC-4EF0-12AC-5CD89AEFDE16}"/>
    <w:embedBold r:id="rId23" w:fontKey="{17014A78-CABC-4EF0-12AC-5CD89AEFDE17}"/>
    <w:embedItalic r:id="rId24" w:fontKey="{18014A78-CABC-4EF0-12AC-5CD89AEFDE18}"/>
    <w:embedBoldItalic r:id="rId25" w:fontKey="{19014A78-CABC-4EF0-12AC-5CD89AEFDE19}"/>
  </w:font>
  <w:font w:name="Google Sans Text">
    <w:charset w:val="00"/>
    <w:family w:val="roman"/>
    <w:pitch w:val="variable"/>
  </w:font>
  <w:font w:name="Arial">
    <w:charset w:val="01"/>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480" w:hanging="360"/>
      </w:pPr>
      <w:rPr>
        <w:smallCaps w:val="false"/>
        <w:caps w:val="false"/>
        <w:dstrike w:val="false"/>
        <w:strike w:val="false"/>
        <w:vertAlign w:val="baseline"/>
        <w:position w:val="0"/>
        <w:sz w:val="22"/>
        <w:sz w:val="22"/>
        <w:i w:val="false"/>
        <w:u w:val="none"/>
        <w:b w:val="false"/>
        <w:shd w:fill="auto" w:val="clear"/>
        <w:szCs w:val="22"/>
        <w:iCs w:val="false"/>
        <w:bCs w:val="false"/>
        <w:rFonts w:ascii="Arial" w:hAnsi="Arial" w:eastAsia="Arial" w:cs="Arial"/>
        <w:color w:val="000000"/>
      </w:rPr>
    </w:lvl>
    <w:lvl w:ilvl="1">
      <w:start w:val="1"/>
      <w:numFmt w:val="bullet"/>
      <w:lvlText w:val="○"/>
      <w:lvlJc w:val="left"/>
      <w:pPr>
        <w:tabs>
          <w:tab w:val="num" w:pos="0"/>
        </w:tabs>
        <w:ind w:left="144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2">
      <w:start w:val="1"/>
      <w:numFmt w:val="bullet"/>
      <w:lvlText w:val="■"/>
      <w:lvlJc w:val="left"/>
      <w:pPr>
        <w:tabs>
          <w:tab w:val="num" w:pos="0"/>
        </w:tabs>
        <w:ind w:left="216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3">
      <w:start w:val="1"/>
      <w:numFmt w:val="bullet"/>
      <w:lvlText w:val="■"/>
      <w:lvlJc w:val="left"/>
      <w:pPr>
        <w:tabs>
          <w:tab w:val="num" w:pos="0"/>
        </w:tabs>
        <w:ind w:left="288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4">
      <w:start w:val="1"/>
      <w:numFmt w:val="bullet"/>
      <w:lvlText w:val="■"/>
      <w:lvlJc w:val="left"/>
      <w:pPr>
        <w:tabs>
          <w:tab w:val="num" w:pos="0"/>
        </w:tabs>
        <w:ind w:left="360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5">
      <w:start w:val="1"/>
      <w:numFmt w:val="bullet"/>
      <w:lvlText w:val="■"/>
      <w:lvlJc w:val="left"/>
      <w:pPr>
        <w:tabs>
          <w:tab w:val="num" w:pos="0"/>
        </w:tabs>
        <w:ind w:left="432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6">
      <w:start w:val="1"/>
      <w:numFmt w:val="bullet"/>
      <w:lvlText w:val="■"/>
      <w:lvlJc w:val="left"/>
      <w:pPr>
        <w:tabs>
          <w:tab w:val="num" w:pos="0"/>
        </w:tabs>
        <w:ind w:left="504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7">
      <w:start w:val="1"/>
      <w:numFmt w:val="bullet"/>
      <w:lvlText w:val="■"/>
      <w:lvlJc w:val="left"/>
      <w:pPr>
        <w:tabs>
          <w:tab w:val="num" w:pos="0"/>
        </w:tabs>
        <w:ind w:left="576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8">
      <w:start w:val="1"/>
      <w:numFmt w:val="bullet"/>
      <w:lvlText w:val="■"/>
      <w:lvlJc w:val="left"/>
      <w:pPr>
        <w:tabs>
          <w:tab w:val="num" w:pos="0"/>
        </w:tabs>
        <w:ind w:left="648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abstractNum>
  <w:abstractNum w:abstractNumId="2">
    <w:lvl w:ilvl="0">
      <w:start w:val="1"/>
      <w:numFmt w:val="decimal"/>
      <w:lvlText w:val="%1."/>
      <w:lvlJc w:val="left"/>
      <w:pPr>
        <w:tabs>
          <w:tab w:val="num" w:pos="0"/>
        </w:tabs>
        <w:ind w:left="480" w:hanging="360"/>
      </w:pPr>
      <w:rPr>
        <w:smallCaps w:val="false"/>
        <w:caps w:val="false"/>
        <w:dstrike w:val="false"/>
        <w:strike w:val="false"/>
        <w:vertAlign w:val="baseline"/>
        <w:position w:val="0"/>
        <w:sz w:val="22"/>
        <w:sz w:val="22"/>
        <w:i w:val="false"/>
        <w:u w:val="none"/>
        <w:b w:val="false"/>
        <w:shd w:fill="auto" w:val="clear"/>
        <w:szCs w:val="22"/>
        <w:iCs w:val="false"/>
        <w:bCs w:val="false"/>
        <w:rFonts w:ascii="Arial" w:hAnsi="Arial" w:eastAsia="Arial" w:cs="Arial"/>
        <w:color w:val="000000"/>
      </w:rPr>
    </w:lvl>
    <w:lvl w:ilvl="1">
      <w:start w:val="1"/>
      <w:numFmt w:val="bullet"/>
      <w:lvlText w:val="○"/>
      <w:lvlJc w:val="left"/>
      <w:pPr>
        <w:tabs>
          <w:tab w:val="num" w:pos="0"/>
        </w:tabs>
        <w:ind w:left="144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2">
      <w:start w:val="1"/>
      <w:numFmt w:val="bullet"/>
      <w:lvlText w:val="■"/>
      <w:lvlJc w:val="left"/>
      <w:pPr>
        <w:tabs>
          <w:tab w:val="num" w:pos="0"/>
        </w:tabs>
        <w:ind w:left="216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3">
      <w:start w:val="1"/>
      <w:numFmt w:val="bullet"/>
      <w:lvlText w:val="■"/>
      <w:lvlJc w:val="left"/>
      <w:pPr>
        <w:tabs>
          <w:tab w:val="num" w:pos="0"/>
        </w:tabs>
        <w:ind w:left="288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4">
      <w:start w:val="1"/>
      <w:numFmt w:val="bullet"/>
      <w:lvlText w:val="■"/>
      <w:lvlJc w:val="left"/>
      <w:pPr>
        <w:tabs>
          <w:tab w:val="num" w:pos="0"/>
        </w:tabs>
        <w:ind w:left="360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5">
      <w:start w:val="1"/>
      <w:numFmt w:val="bullet"/>
      <w:lvlText w:val="■"/>
      <w:lvlJc w:val="left"/>
      <w:pPr>
        <w:tabs>
          <w:tab w:val="num" w:pos="0"/>
        </w:tabs>
        <w:ind w:left="432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6">
      <w:start w:val="1"/>
      <w:numFmt w:val="bullet"/>
      <w:lvlText w:val="■"/>
      <w:lvlJc w:val="left"/>
      <w:pPr>
        <w:tabs>
          <w:tab w:val="num" w:pos="0"/>
        </w:tabs>
        <w:ind w:left="504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7">
      <w:start w:val="1"/>
      <w:numFmt w:val="bullet"/>
      <w:lvlText w:val="■"/>
      <w:lvlJc w:val="left"/>
      <w:pPr>
        <w:tabs>
          <w:tab w:val="num" w:pos="0"/>
        </w:tabs>
        <w:ind w:left="576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8">
      <w:start w:val="1"/>
      <w:numFmt w:val="bullet"/>
      <w:lvlText w:val="■"/>
      <w:lvlJc w:val="left"/>
      <w:pPr>
        <w:tabs>
          <w:tab w:val="num" w:pos="0"/>
        </w:tabs>
        <w:ind w:left="648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abstractNum>
  <w:abstractNum w:abstractNumId="3">
    <w:lvl w:ilvl="0">
      <w:start w:val="1"/>
      <w:numFmt w:val="decimal"/>
      <w:lvlText w:val="%1."/>
      <w:lvlJc w:val="left"/>
      <w:pPr>
        <w:tabs>
          <w:tab w:val="num" w:pos="0"/>
        </w:tabs>
        <w:ind w:left="600" w:hanging="360"/>
      </w:pPr>
      <w:rPr>
        <w:smallCaps w:val="false"/>
        <w:caps w:val="false"/>
        <w:dstrike w:val="false"/>
        <w:strike w:val="false"/>
        <w:vertAlign w:val="baseline"/>
        <w:position w:val="0"/>
        <w:sz w:val="22"/>
        <w:sz w:val="22"/>
        <w:i w:val="false"/>
        <w:u w:val="none"/>
        <w:b w:val="false"/>
        <w:shd w:fill="auto" w:val="clear"/>
        <w:szCs w:val="22"/>
        <w:iCs w:val="false"/>
        <w:bCs w:val="false"/>
        <w:rFonts w:ascii="Arial" w:hAnsi="Arial" w:eastAsia="Arial" w:cs="Arial"/>
        <w:color w:val="000000"/>
      </w:rPr>
    </w:lvl>
    <w:lvl w:ilvl="1">
      <w:start w:val="1"/>
      <w:numFmt w:val="bullet"/>
      <w:lvlText w:val="○"/>
      <w:lvlJc w:val="left"/>
      <w:pPr>
        <w:tabs>
          <w:tab w:val="num" w:pos="0"/>
        </w:tabs>
        <w:ind w:left="144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2">
      <w:start w:val="1"/>
      <w:numFmt w:val="bullet"/>
      <w:lvlText w:val="■"/>
      <w:lvlJc w:val="left"/>
      <w:pPr>
        <w:tabs>
          <w:tab w:val="num" w:pos="0"/>
        </w:tabs>
        <w:ind w:left="216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3">
      <w:start w:val="1"/>
      <w:numFmt w:val="bullet"/>
      <w:lvlText w:val="■"/>
      <w:lvlJc w:val="left"/>
      <w:pPr>
        <w:tabs>
          <w:tab w:val="num" w:pos="0"/>
        </w:tabs>
        <w:ind w:left="288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4">
      <w:start w:val="1"/>
      <w:numFmt w:val="bullet"/>
      <w:lvlText w:val="■"/>
      <w:lvlJc w:val="left"/>
      <w:pPr>
        <w:tabs>
          <w:tab w:val="num" w:pos="0"/>
        </w:tabs>
        <w:ind w:left="360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5">
      <w:start w:val="1"/>
      <w:numFmt w:val="bullet"/>
      <w:lvlText w:val="■"/>
      <w:lvlJc w:val="left"/>
      <w:pPr>
        <w:tabs>
          <w:tab w:val="num" w:pos="0"/>
        </w:tabs>
        <w:ind w:left="432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6">
      <w:start w:val="1"/>
      <w:numFmt w:val="bullet"/>
      <w:lvlText w:val="■"/>
      <w:lvlJc w:val="left"/>
      <w:pPr>
        <w:tabs>
          <w:tab w:val="num" w:pos="0"/>
        </w:tabs>
        <w:ind w:left="504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7">
      <w:start w:val="1"/>
      <w:numFmt w:val="bullet"/>
      <w:lvlText w:val="■"/>
      <w:lvlJc w:val="left"/>
      <w:pPr>
        <w:tabs>
          <w:tab w:val="num" w:pos="0"/>
        </w:tabs>
        <w:ind w:left="576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lvl w:ilvl="8">
      <w:start w:val="1"/>
      <w:numFmt w:val="bullet"/>
      <w:lvlText w:val="■"/>
      <w:lvlJc w:val="left"/>
      <w:pPr>
        <w:tabs>
          <w:tab w:val="num" w:pos="0"/>
        </w:tabs>
        <w:ind w:left="6480" w:hanging="360"/>
      </w:pPr>
      <w:rPr>
        <w:rFonts w:ascii="Arial" w:hAnsi="Arial" w:cs="Arial" w:hint="default"/>
        <w:smallCaps w:val="false"/>
        <w:caps w:val="false"/>
        <w:dstrike w:val="false"/>
        <w:strike w:val="false"/>
        <w:vertAlign w:val="baseline"/>
        <w:position w:val="0"/>
        <w:sz w:val="22"/>
        <w:sz w:val="22"/>
        <w:i w:val="false"/>
        <w:u w:val="none"/>
        <w:b w:val="false"/>
        <w:shd w:fill="auto" w:val="clear"/>
        <w:szCs w:val="22"/>
        <w:iCs w:val="false"/>
        <w:bCs w:val="false"/>
        <w:color w:val="000000"/>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IN" w:eastAsia="zh-CN" w:bidi="hi-IN"/>
      </w:rPr>
    </w:rPrDefault>
    <w:pPrDefault>
      <w:pPr>
        <w:suppressAutoHyphens w:val="true"/>
      </w:pPr>
    </w:pPrDefault>
  </w:docDefaults>
  <w:style w:type="paragraph" w:styleId="Normal">
    <w:name w:val="Normal"/>
    <w:qFormat/>
    <w:pPr>
      <w:widowControl w:val="false"/>
      <w:bidi w:val="0"/>
      <w:spacing w:before="0" w:after="0"/>
      <w:jc w:val="left"/>
    </w:pPr>
    <w:rPr>
      <w:rFonts w:ascii="Arial" w:hAnsi="Arial" w:eastAsia="Arial" w:cs="Arial"/>
      <w:color w:val="auto"/>
      <w:kern w:val="0"/>
      <w:sz w:val="22"/>
      <w:szCs w:val="22"/>
      <w:lang w:val="en-IN" w:eastAsia="zh-CN" w:bidi="hi-IN"/>
    </w:rPr>
  </w:style>
  <w:style w:type="paragraph" w:styleId="Heading1">
    <w:name w:val="Heading 1"/>
    <w:basedOn w:val="normal1"/>
    <w:next w:val="normal1"/>
    <w:qFormat/>
    <w:pPr>
      <w:pBdr/>
      <w:shd w:val="clear" w:fill="auto"/>
      <w:spacing w:lineRule="auto" w:line="240" w:before="240" w:after="240"/>
    </w:pPr>
    <w:rPr>
      <w:b/>
      <w:bCs/>
      <w:i w:val="false"/>
      <w:iCs w:val="false"/>
      <w:sz w:val="48"/>
      <w:szCs w:val="48"/>
    </w:rPr>
  </w:style>
  <w:style w:type="paragraph" w:styleId="Heading2">
    <w:name w:val="Heading 2"/>
    <w:basedOn w:val="normal1"/>
    <w:next w:val="normal1"/>
    <w:qFormat/>
    <w:pPr>
      <w:pBdr/>
      <w:shd w:val="clear" w:fill="auto"/>
      <w:spacing w:lineRule="auto" w:line="240" w:before="225" w:after="225"/>
    </w:pPr>
    <w:rPr>
      <w:b/>
      <w:bCs/>
      <w:i w:val="false"/>
      <w:iCs w:val="false"/>
      <w:sz w:val="36"/>
      <w:szCs w:val="36"/>
    </w:rPr>
  </w:style>
  <w:style w:type="paragraph" w:styleId="Heading3">
    <w:name w:val="Heading 3"/>
    <w:basedOn w:val="normal1"/>
    <w:next w:val="normal1"/>
    <w:qFormat/>
    <w:pPr>
      <w:pBdr/>
      <w:shd w:val="clear" w:fill="auto"/>
      <w:spacing w:lineRule="auto" w:line="240" w:before="240" w:after="240"/>
    </w:pPr>
    <w:rPr>
      <w:b/>
      <w:bCs/>
      <w:i w:val="false"/>
      <w:iCs w:val="false"/>
      <w:sz w:val="28"/>
      <w:szCs w:val="28"/>
    </w:rPr>
  </w:style>
  <w:style w:type="paragraph" w:styleId="Heading4">
    <w:name w:val="Heading 4"/>
    <w:basedOn w:val="normal1"/>
    <w:next w:val="normal1"/>
    <w:qFormat/>
    <w:pPr>
      <w:pBdr/>
      <w:shd w:val="clear" w:fill="auto"/>
      <w:spacing w:lineRule="auto" w:line="240" w:before="255" w:after="255"/>
    </w:pPr>
    <w:rPr>
      <w:b/>
      <w:bCs/>
      <w:i w:val="false"/>
      <w:iCs w:val="false"/>
      <w:sz w:val="24"/>
      <w:szCs w:val="24"/>
    </w:rPr>
  </w:style>
  <w:style w:type="paragraph" w:styleId="Heading5">
    <w:name w:val="Heading 5"/>
    <w:basedOn w:val="normal1"/>
    <w:next w:val="normal1"/>
    <w:qFormat/>
    <w:pPr>
      <w:pBdr/>
      <w:shd w:val="clear" w:fill="auto"/>
      <w:spacing w:lineRule="auto" w:line="240" w:before="255" w:after="255"/>
    </w:pPr>
    <w:rPr>
      <w:b/>
      <w:bCs/>
      <w:i w:val="false"/>
      <w:iCs w:val="false"/>
      <w:sz w:val="18"/>
      <w:szCs w:val="18"/>
    </w:rPr>
  </w:style>
  <w:style w:type="paragraph" w:styleId="Heading6">
    <w:name w:val="Heading 6"/>
    <w:basedOn w:val="normal1"/>
    <w:next w:val="normal1"/>
    <w:qFormat/>
    <w:pPr>
      <w:pBdr/>
      <w:shd w:val="clear" w:fill="auto"/>
      <w:spacing w:lineRule="auto" w:line="240" w:before="360" w:after="360"/>
    </w:pPr>
    <w:rPr>
      <w:b/>
      <w:bCs/>
      <w:i w:val="false"/>
      <w:iCs w:val="false"/>
      <w:sz w:val="16"/>
      <w:szCs w:val="16"/>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1" w:default="1">
    <w:name w:val="normal1"/>
    <w:qFormat/>
    <w:pPr>
      <w:widowControl w:val="false"/>
      <w:bidi w:val="0"/>
      <w:spacing w:before="0" w:after="0"/>
      <w:jc w:val="left"/>
    </w:pPr>
    <w:rPr>
      <w:rFonts w:ascii="Arial" w:hAnsi="Arial" w:eastAsia="Arial" w:cs="Arial"/>
      <w:color w:val="auto"/>
      <w:kern w:val="0"/>
      <w:sz w:val="22"/>
      <w:szCs w:val="22"/>
      <w:lang w:val="en-IN"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youtube.com/c/VarunMayya/about" TargetMode="External"/><Relationship Id="rId3" Type="http://schemas.openxmlformats.org/officeDocument/2006/relationships/hyperlink" Target="https://eu.36kr.com/en/p/3435570608459396" TargetMode="External"/><Relationship Id="rId4" Type="http://schemas.openxmlformats.org/officeDocument/2006/relationships/hyperlink" Target="https://www.csuitebrief.com/ceo/finith-jernigan-ph-d-how-to-apply-scientific-thinking-to-business-growth/" TargetMode="External"/><Relationship Id="rId5" Type="http://schemas.openxmlformats.org/officeDocument/2006/relationships/hyperlink" Target="https://www.innventure.com/insights/how-scientific-thinking-can-revolutionize-business-strategy" TargetMode="External"/><Relationship Id="rId6" Type="http://schemas.openxmlformats.org/officeDocument/2006/relationships/hyperlink" Target="https://trulata.com/blog/applying-the-scientific-method-to-business-processes" TargetMode="External"/><Relationship Id="rId7" Type="http://schemas.openxmlformats.org/officeDocument/2006/relationships/hyperlink" Target="https://labs.aeoscompany.com/" TargetMode="External"/><Relationship Id="rId8" Type="http://schemas.openxmlformats.org/officeDocument/2006/relationships/hyperlink" Target="https://medium.com/@mikehyzy/the-scientific-method-reframing-an-underutilized-tool-for-product-management-337c503f6a00" TargetMode="External"/><Relationship Id="rId9" Type="http://schemas.openxmlformats.org/officeDocument/2006/relationships/hyperlink" Target="https://ideas.darden.virginia.edu/the-learning-launch-how-to-grow-your-business-with-the-scientific-method" TargetMode="External"/><Relationship Id="rId10" Type="http://schemas.openxmlformats.org/officeDocument/2006/relationships/hyperlink" Target="https://www.opus.pro/tools/youtube-title-generator" TargetMode="External"/><Relationship Id="rId11" Type="http://schemas.openxmlformats.org/officeDocument/2006/relationships/hyperlink" Target="https://coschedule.com/ai-youtube-title-generator" TargetMode="External"/><Relationship Id="rId12" Type="http://schemas.openxmlformats.org/officeDocument/2006/relationships/hyperlink" Target="https://www.veed.io/tools/script-generator/youtube-title-generator" TargetMode="External"/><Relationship Id="rId13" Type="http://schemas.openxmlformats.org/officeDocument/2006/relationships/hyperlink" Target="https://blackhattalent.com/talent/book-varun-mayya/" TargetMode="External"/><Relationship Id="rId14" Type="http://schemas.openxmlformats.org/officeDocument/2006/relationships/hyperlink" Target="https://businessabc.net/wiki/varun-mayya" TargetMode="External"/><Relationship Id="rId15" Type="http://schemas.openxmlformats.org/officeDocument/2006/relationships/hyperlink" Target="https://www.simplylifeindia.com/varun-mayya.html" TargetMode="External"/><Relationship Id="rId16" Type="http://schemas.openxmlformats.org/officeDocument/2006/relationships/hyperlink" Target="https://truthseekermusings.beehiiv.com/p/company-organism" TargetMode="External"/><Relationship Id="rId17" Type="http://schemas.openxmlformats.org/officeDocument/2006/relationships/hyperlink" Target="https://yourstory.com/2026/01/ai-authenticity-the-creators-edge-lessons-from-varun-mayya" TargetMode="External"/><Relationship Id="rId18" Type="http://schemas.openxmlformats.org/officeDocument/2006/relationships/hyperlink" Target="https://aadilsyed.medium.com/the-silent-rise-of-content-empires-how-three-indians-are-rebuilding-the-creator-economy-b7cfa1add915" TargetMode="External"/><Relationship Id="rId19" Type="http://schemas.openxmlformats.org/officeDocument/2006/relationships/hyperlink" Target="https://www.hootsuite.com/social-media-tools/ai-youtube-title-generator-free" TargetMode="External"/><Relationship Id="rId20" Type="http://schemas.openxmlformats.org/officeDocument/2006/relationships/hyperlink" Target="https://thesocialcat.com/tools/youtube-title-generator" TargetMode="External"/><Relationship Id="rId21" Type="http://schemas.openxmlformats.org/officeDocument/2006/relationships/hyperlink" Target="https://auxano.in/vc-and-storytelling-videography/" TargetMode="External"/><Relationship Id="rId22" Type="http://schemas.openxmlformats.org/officeDocument/2006/relationships/hyperlink" Target="https://neon.fund/podcasts/varun-mayya-on-india-vs-america-youtubes-future/" TargetMode="External"/><Relationship Id="rId23" Type="http://schemas.openxmlformats.org/officeDocument/2006/relationships/hyperlink" Target="https://soravjain.com/ai-influencers-in-india/" TargetMode="External"/><Relationship Id="rId24" Type="http://schemas.openxmlformats.org/officeDocument/2006/relationships/hyperlink" Target="https://www.reddit.com/r/IndianWorkplace/comments/1ml2bvs/ai_wont_take_your_job_learn_new_skills_said_by/" TargetMode="External"/><Relationship Id="rId25" Type="http://schemas.openxmlformats.org/officeDocument/2006/relationships/hyperlink" Target="https://www.reddit.com/r/developersIndia/comments/1i0oq5h/thoughts_on_ai_fear_mongerers_over_internet_not/" TargetMode="External"/><Relationship Id="rId26" Type="http://schemas.openxmlformats.org/officeDocument/2006/relationships/hyperlink" Target="https://www.mindvalley.com/summit/ai" TargetMode="External"/><Relationship Id="rId27" Type="http://schemas.openxmlformats.org/officeDocument/2006/relationships/hyperlink" Target="https://masterclass.economictimes.indiatimes.com/ai-marketing-leaders" TargetMode="External"/><Relationship Id="rId28" Type="http://schemas.openxmlformats.org/officeDocument/2006/relationships/hyperlink" Target="https://www.mindvalley.com/mastery/ai/highlights" TargetMode="Externa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LibreOffice/24.2.5.2$Windows_X86_64 LibreOffice_project/bffef4ea93e59bebbeaf7f431bb02b1a39ee8a59</Application>
  <AppVersion>15.0000</AppVersion>
  <Pages>9</Pages>
  <Words>2595</Words>
  <Characters>16948</Characters>
  <CharactersWithSpaces>19382</CharactersWithSpaces>
  <Paragraphs>120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en-IN</dc:language>
  <cp:lastModifiedBy/>
  <dcterms:modified xsi:type="dcterms:W3CDTF">2026-02-16T15:36:00Z</dcterms:modified>
  <cp:revision>2</cp:revision>
  <dc:subject/>
  <dc:title/>
</cp:coreProperties>
</file>